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tblLayout w:type="fixed"/>
        <w:tblLook w:val="04A0"/>
      </w:tblPr>
      <w:tblGrid>
        <w:gridCol w:w="3725"/>
        <w:gridCol w:w="2243"/>
        <w:gridCol w:w="3712"/>
      </w:tblGrid>
      <w:tr w:rsidR="00884C2D" w:rsidTr="007C69D2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:rsidR="00884C2D" w:rsidRDefault="00884C2D" w:rsidP="007C69D2">
            <w:pPr>
              <w:snapToGrid w:val="0"/>
              <w:jc w:val="both"/>
              <w:rPr>
                <w:shadow/>
                <w:kern w:val="2"/>
                <w:lang w:val="en-GB" w:eastAsia="zh-CN"/>
              </w:rPr>
            </w:pPr>
            <w:r>
              <w:rPr>
                <w:shadow/>
                <w:kern w:val="2"/>
                <w:lang w:val="en-GB" w:eastAsia="zh-CN"/>
              </w:rPr>
              <w:ptab w:relativeTo="margin" w:alignment="center" w:leader="none"/>
            </w:r>
          </w:p>
          <w:p w:rsidR="00884C2D" w:rsidRDefault="00884C2D" w:rsidP="007C69D2">
            <w:pPr>
              <w:jc w:val="center"/>
              <w:rPr>
                <w:b/>
                <w:shadow/>
                <w:lang w:val="en-US"/>
              </w:rPr>
            </w:pPr>
            <w:r>
              <w:rPr>
                <w:b/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hadow/>
                    <w:lang w:val="en-US"/>
                  </w:rPr>
                  <w:t>MOLDOVA</w:t>
                </w:r>
              </w:smartTag>
            </w:smartTag>
          </w:p>
          <w:p w:rsidR="00884C2D" w:rsidRDefault="00884C2D" w:rsidP="007C69D2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lang w:val="ro-RO"/>
              </w:rPr>
              <w:t>RAIONUL ORHEI</w:t>
            </w:r>
          </w:p>
          <w:p w:rsidR="00884C2D" w:rsidRDefault="00884C2D" w:rsidP="007C69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PRIMĂRIA COMUNEI</w:t>
            </w:r>
          </w:p>
          <w:p w:rsidR="00884C2D" w:rsidRDefault="00884C2D" w:rsidP="007C69D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JORA DE MIJLOC</w:t>
            </w:r>
          </w:p>
          <w:p w:rsidR="00884C2D" w:rsidRDefault="00884C2D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MD 3534 com. Jora de Mijloc</w:t>
            </w:r>
          </w:p>
          <w:p w:rsidR="00884C2D" w:rsidRDefault="00884C2D" w:rsidP="007C69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Tel. (235)-55-1-36, 55-2-36</w:t>
            </w:r>
          </w:p>
          <w:p w:rsidR="00884C2D" w:rsidRDefault="00884C2D" w:rsidP="007C69D2">
            <w:pPr>
              <w:suppressAutoHyphens/>
              <w:rPr>
                <w:kern w:val="2"/>
                <w:lang w:val="ro-RO" w:eastAsia="zh-CN"/>
              </w:rPr>
            </w:pPr>
            <w:r>
              <w:rPr>
                <w:lang w:val="ro-RO"/>
              </w:rPr>
              <w:t xml:space="preserve">                 </w:t>
            </w:r>
            <w:r>
              <w:rPr>
                <w:b/>
                <w:lang w:val="ro-RO"/>
              </w:rPr>
              <w:t xml:space="preserve">c/f 1007601001684  </w:t>
            </w:r>
            <w:r>
              <w:rPr>
                <w:lang w:val="ro-RO"/>
              </w:rPr>
              <w:t xml:space="preserve">      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4C2D" w:rsidRDefault="00884C2D" w:rsidP="007C69D2">
            <w:pPr>
              <w:rPr>
                <w:lang w:val="fr-FR"/>
              </w:rPr>
            </w:pPr>
          </w:p>
          <w:p w:rsidR="00884C2D" w:rsidRDefault="00884C2D" w:rsidP="007C69D2">
            <w:pPr>
              <w:suppressAutoHyphens/>
              <w:jc w:val="center"/>
              <w:rPr>
                <w:lang w:val="en-US"/>
              </w:rPr>
            </w:pPr>
          </w:p>
          <w:p w:rsidR="00884C2D" w:rsidRDefault="00884C2D" w:rsidP="007C69D2">
            <w:pPr>
              <w:suppressAutoHyphens/>
              <w:jc w:val="center"/>
              <w:rPr>
                <w:lang w:val="en-US"/>
              </w:rPr>
            </w:pPr>
          </w:p>
          <w:p w:rsidR="00884C2D" w:rsidRDefault="00884C2D" w:rsidP="007C69D2">
            <w:pPr>
              <w:suppressAutoHyphens/>
              <w:jc w:val="center"/>
              <w:rPr>
                <w:shadow/>
                <w:kern w:val="2"/>
                <w:lang w:val="ro-RO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533400" cy="695325"/>
                  <wp:effectExtent l="38100" t="19050" r="19050" b="28575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884C2D" w:rsidRDefault="00884C2D" w:rsidP="007C69D2">
            <w:pPr>
              <w:snapToGrid w:val="0"/>
              <w:jc w:val="center"/>
              <w:rPr>
                <w:shadow/>
                <w:kern w:val="2"/>
                <w:lang w:val="ro-RO" w:eastAsia="zh-CN"/>
              </w:rPr>
            </w:pPr>
          </w:p>
          <w:p w:rsidR="00884C2D" w:rsidRDefault="00884C2D" w:rsidP="007C69D2">
            <w:pPr>
              <w:jc w:val="center"/>
              <w:rPr>
                <w:b/>
                <w:shadow/>
                <w:lang w:val="ro-RO"/>
              </w:rPr>
            </w:pPr>
            <w:r>
              <w:rPr>
                <w:b/>
                <w:shadow/>
                <w:lang w:val="ro-RO"/>
              </w:rPr>
              <w:t>РЕСПУБЛИКА МОЛДОВА</w:t>
            </w:r>
          </w:p>
          <w:p w:rsidR="00884C2D" w:rsidRDefault="00884C2D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ОРХЕЙСКИЙ РАЙОН</w:t>
            </w:r>
          </w:p>
          <w:p w:rsidR="00884C2D" w:rsidRDefault="00884C2D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 xml:space="preserve">ПРИМЭРИЯ КОМУННЫ </w:t>
            </w:r>
          </w:p>
          <w:p w:rsidR="00884C2D" w:rsidRDefault="00884C2D" w:rsidP="007C69D2">
            <w:pPr>
              <w:jc w:val="center"/>
              <w:rPr>
                <w:b/>
                <w:shadow/>
              </w:rPr>
            </w:pPr>
            <w:r>
              <w:rPr>
                <w:b/>
                <w:shadow/>
              </w:rPr>
              <w:t>ЖОРА ДЕ МИЖЛОК</w:t>
            </w:r>
          </w:p>
          <w:p w:rsidR="00884C2D" w:rsidRDefault="00884C2D" w:rsidP="007C69D2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МД 3534</w:t>
            </w:r>
            <w:r>
              <w:rPr>
                <w:b/>
              </w:rPr>
              <w:t xml:space="preserve"> ком</w:t>
            </w:r>
            <w:r>
              <w:rPr>
                <w:b/>
                <w:lang w:val="ro-RO"/>
              </w:rPr>
              <w:t xml:space="preserve">. </w:t>
            </w:r>
            <w:r>
              <w:rPr>
                <w:b/>
              </w:rPr>
              <w:t xml:space="preserve">Жора де </w:t>
            </w:r>
            <w:proofErr w:type="spellStart"/>
            <w:r>
              <w:rPr>
                <w:b/>
              </w:rPr>
              <w:t>Мижлок</w:t>
            </w:r>
            <w:proofErr w:type="spellEnd"/>
          </w:p>
          <w:p w:rsidR="00884C2D" w:rsidRDefault="00884C2D" w:rsidP="007C69D2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Тел. (235)-</w:t>
            </w:r>
            <w:r>
              <w:rPr>
                <w:b/>
              </w:rPr>
              <w:t>55</w:t>
            </w:r>
            <w:r>
              <w:rPr>
                <w:b/>
                <w:lang w:val="ro-RO"/>
              </w:rPr>
              <w:t>-1</w:t>
            </w:r>
            <w:r>
              <w:rPr>
                <w:b/>
              </w:rPr>
              <w:t>-36, 55-2-36</w:t>
            </w:r>
          </w:p>
          <w:p w:rsidR="00884C2D" w:rsidRDefault="00884C2D" w:rsidP="007C69D2">
            <w:pPr>
              <w:suppressAutoHyphens/>
              <w:jc w:val="center"/>
              <w:rPr>
                <w:b/>
                <w:kern w:val="2"/>
                <w:lang w:val="ro-RO" w:eastAsia="zh-CN"/>
              </w:rPr>
            </w:pPr>
            <w:r>
              <w:rPr>
                <w:b/>
              </w:rPr>
              <w:t>К/</w:t>
            </w:r>
            <w:proofErr w:type="spellStart"/>
            <w:r>
              <w:rPr>
                <w:b/>
              </w:rPr>
              <w:t>ф</w:t>
            </w:r>
            <w:proofErr w:type="spellEnd"/>
            <w:r>
              <w:t xml:space="preserve"> </w:t>
            </w:r>
            <w:r>
              <w:rPr>
                <w:b/>
                <w:lang w:val="ro-RO"/>
              </w:rPr>
              <w:t xml:space="preserve"> 1007601001684  </w:t>
            </w:r>
          </w:p>
        </w:tc>
      </w:tr>
    </w:tbl>
    <w:p w:rsidR="00884C2D" w:rsidRDefault="00884C2D" w:rsidP="00884C2D">
      <w:pPr>
        <w:rPr>
          <w:b/>
          <w:i/>
          <w:sz w:val="36"/>
          <w:szCs w:val="36"/>
          <w:lang w:val="ro-RO"/>
        </w:rPr>
      </w:pPr>
    </w:p>
    <w:p w:rsidR="00884C2D" w:rsidRDefault="00884C2D" w:rsidP="00884C2D">
      <w:pPr>
        <w:rPr>
          <w:b/>
          <w:sz w:val="44"/>
          <w:szCs w:val="44"/>
          <w:vertAlign w:val="superscript"/>
          <w:lang w:val="ro-RO"/>
        </w:rPr>
      </w:pPr>
      <w:r>
        <w:rPr>
          <w:b/>
          <w:i/>
          <w:sz w:val="36"/>
          <w:szCs w:val="36"/>
          <w:lang w:val="ro-RO"/>
        </w:rPr>
        <w:t xml:space="preserve">                        </w:t>
      </w:r>
      <w:r>
        <w:rPr>
          <w:b/>
          <w:sz w:val="44"/>
          <w:szCs w:val="44"/>
          <w:vertAlign w:val="superscript"/>
          <w:lang w:val="ro-RO"/>
        </w:rPr>
        <w:t xml:space="preserve">         D E C I Z I E nr.02 /06                         </w:t>
      </w:r>
    </w:p>
    <w:p w:rsidR="00884C2D" w:rsidRPr="004B2235" w:rsidRDefault="00884C2D" w:rsidP="00884C2D">
      <w:pPr>
        <w:rPr>
          <w:b/>
          <w:sz w:val="44"/>
          <w:szCs w:val="44"/>
          <w:vertAlign w:val="superscript"/>
          <w:lang w:val="ro-RO"/>
        </w:rPr>
      </w:pPr>
      <w:r>
        <w:rPr>
          <w:b/>
          <w:sz w:val="44"/>
          <w:szCs w:val="44"/>
          <w:vertAlign w:val="superscript"/>
          <w:lang w:val="ro-RO"/>
        </w:rPr>
        <w:t xml:space="preserve">                                             din          .04.2019</w:t>
      </w:r>
    </w:p>
    <w:p w:rsidR="00884C2D" w:rsidRPr="00AA061C" w:rsidRDefault="00884C2D" w:rsidP="00884C2D">
      <w:pPr>
        <w:rPr>
          <w:sz w:val="28"/>
          <w:szCs w:val="28"/>
          <w:lang w:val="ro-RO"/>
        </w:rPr>
      </w:pPr>
      <w:r w:rsidRPr="00AA061C">
        <w:rPr>
          <w:sz w:val="28"/>
          <w:szCs w:val="28"/>
          <w:lang w:val="ro-RO"/>
        </w:rPr>
        <w:t>Cu privire la</w:t>
      </w:r>
      <w:r>
        <w:rPr>
          <w:sz w:val="28"/>
          <w:szCs w:val="28"/>
          <w:lang w:val="ro-RO"/>
        </w:rPr>
        <w:t xml:space="preserve"> organizarea și </w:t>
      </w:r>
      <w:r w:rsidRPr="00AA061C">
        <w:rPr>
          <w:sz w:val="28"/>
          <w:szCs w:val="28"/>
          <w:lang w:val="ro-RO"/>
        </w:rPr>
        <w:t xml:space="preserve"> desfăşurarea </w:t>
      </w:r>
    </w:p>
    <w:p w:rsidR="00884C2D" w:rsidRDefault="00884C2D" w:rsidP="00884C2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acţiunilor de </w:t>
      </w:r>
      <w:r w:rsidRPr="00AA061C">
        <w:rPr>
          <w:sz w:val="28"/>
          <w:szCs w:val="28"/>
          <w:lang w:val="ro-RO"/>
        </w:rPr>
        <w:t>salubrizare</w:t>
      </w:r>
      <w:r>
        <w:rPr>
          <w:sz w:val="28"/>
          <w:szCs w:val="28"/>
          <w:lang w:val="ro-RO"/>
        </w:rPr>
        <w:t xml:space="preserve"> și amenajare a localităților </w:t>
      </w:r>
    </w:p>
    <w:p w:rsidR="00884C2D" w:rsidRPr="00AA1159" w:rsidRDefault="00884C2D" w:rsidP="00884C2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din comuna Jora de Mijloc pe anu 2019.</w:t>
      </w:r>
      <w:r w:rsidRPr="00AA061C">
        <w:rPr>
          <w:sz w:val="28"/>
          <w:szCs w:val="28"/>
          <w:lang w:val="ro-RO"/>
        </w:rPr>
        <w:t xml:space="preserve"> </w:t>
      </w:r>
    </w:p>
    <w:p w:rsidR="00884C2D" w:rsidRDefault="00884C2D" w:rsidP="00884C2D">
      <w:pPr>
        <w:jc w:val="both"/>
        <w:rPr>
          <w:sz w:val="28"/>
          <w:szCs w:val="28"/>
          <w:lang w:val="ro-RO"/>
        </w:rPr>
      </w:pPr>
    </w:p>
    <w:p w:rsidR="00884C2D" w:rsidRDefault="00884C2D" w:rsidP="00884C2D">
      <w:pPr>
        <w:jc w:val="both"/>
        <w:rPr>
          <w:sz w:val="28"/>
          <w:szCs w:val="28"/>
          <w:lang w:val="ro-RO"/>
        </w:rPr>
      </w:pPr>
      <w:r w:rsidRPr="0012118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temeiul art.14, al.2  lit (n),art.19.alin (3) al </w:t>
      </w:r>
      <w:r w:rsidRPr="00121180">
        <w:rPr>
          <w:sz w:val="28"/>
          <w:szCs w:val="28"/>
          <w:lang w:val="ro-RO"/>
        </w:rPr>
        <w:t>Legii  privind administraţia publică locală nr.436-XVI din 28.12.2006,</w:t>
      </w:r>
      <w:r>
        <w:rPr>
          <w:sz w:val="28"/>
          <w:szCs w:val="28"/>
          <w:lang w:val="ro-RO"/>
        </w:rPr>
        <w:t xml:space="preserve"> art.10 al Legii</w:t>
      </w:r>
      <w:r w:rsidRPr="009B50A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nr.591-XIV din 23.09.1999 cu privire la spațiile verzi ale localităților urbane și rurale,art.8 al Legii nr.440 –XIII din 27.04.1995 cu privire la  zonele de protecție a apelor  rîurilor și bazinelor de apă,art.4 alin.(1),lit.(a),(b),(f) din Legea 435 din 28.12.2006 privind descentralizarea administrativă ,prevederile Decretului Președintelui Republicii Moldova  nr.27 din 13.02.1995,</w:t>
      </w:r>
      <w:r w:rsidRPr="00121180">
        <w:rPr>
          <w:sz w:val="28"/>
          <w:szCs w:val="28"/>
          <w:lang w:val="ro-RO"/>
        </w:rPr>
        <w:t>avînd scopul respectării</w:t>
      </w:r>
      <w:r>
        <w:rPr>
          <w:sz w:val="28"/>
          <w:szCs w:val="28"/>
          <w:lang w:val="ro-RO"/>
        </w:rPr>
        <w:t xml:space="preserve"> frumoaselor</w:t>
      </w:r>
      <w:r w:rsidRPr="00121180">
        <w:rPr>
          <w:sz w:val="28"/>
          <w:szCs w:val="28"/>
          <w:lang w:val="ro-RO"/>
        </w:rPr>
        <w:t xml:space="preserve"> tradiţiilor naţionale de ame</w:t>
      </w:r>
      <w:r>
        <w:rPr>
          <w:sz w:val="28"/>
          <w:szCs w:val="28"/>
          <w:lang w:val="ro-RO"/>
        </w:rPr>
        <w:t>najare  a gospodăriilor casnice</w:t>
      </w:r>
      <w:r w:rsidRPr="00121180">
        <w:rPr>
          <w:sz w:val="28"/>
          <w:szCs w:val="28"/>
          <w:lang w:val="ro-RO"/>
        </w:rPr>
        <w:t>, obiectelor de menire socială în preajma sărbătorilor de P</w:t>
      </w:r>
      <w:r>
        <w:rPr>
          <w:sz w:val="28"/>
          <w:szCs w:val="28"/>
          <w:lang w:val="ro-RO"/>
        </w:rPr>
        <w:t>aşte</w:t>
      </w:r>
      <w:r w:rsidRPr="00121180">
        <w:rPr>
          <w:sz w:val="28"/>
          <w:szCs w:val="28"/>
          <w:lang w:val="ro-RO"/>
        </w:rPr>
        <w:t xml:space="preserve"> şi altor acte normative privind la organizarea unui mediu înconjurător</w:t>
      </w:r>
      <w:r>
        <w:rPr>
          <w:sz w:val="28"/>
          <w:szCs w:val="28"/>
          <w:lang w:val="ro-RO"/>
        </w:rPr>
        <w:t xml:space="preserve"> deosebit,</w:t>
      </w:r>
      <w:r w:rsidRPr="00AA115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avizul pozitiv al comisiei consultative de specialitate,Consiliul comunal Jora de Mijloc</w:t>
      </w:r>
    </w:p>
    <w:p w:rsidR="00884C2D" w:rsidRPr="00DD4E8D" w:rsidRDefault="00884C2D" w:rsidP="00884C2D">
      <w:pPr>
        <w:jc w:val="both"/>
        <w:rPr>
          <w:sz w:val="28"/>
          <w:szCs w:val="28"/>
          <w:lang w:val="ro-RO"/>
        </w:rPr>
      </w:pPr>
      <w:r w:rsidRPr="0012118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                                    </w:t>
      </w:r>
      <w:r w:rsidRPr="00EE4017">
        <w:rPr>
          <w:b/>
          <w:sz w:val="28"/>
          <w:szCs w:val="28"/>
          <w:lang w:val="ro-RO"/>
        </w:rPr>
        <w:t>D E C I D E :</w:t>
      </w:r>
    </w:p>
    <w:p w:rsidR="00884C2D" w:rsidRPr="00884C2D" w:rsidRDefault="00884C2D" w:rsidP="00884C2D">
      <w:pPr>
        <w:jc w:val="both"/>
        <w:rPr>
          <w:sz w:val="28"/>
          <w:szCs w:val="28"/>
          <w:lang w:val="ro-RO"/>
        </w:rPr>
      </w:pPr>
    </w:p>
    <w:p w:rsidR="00884C2D" w:rsidRPr="00884C2D" w:rsidRDefault="00884C2D" w:rsidP="00884C2D">
      <w:pPr>
        <w:jc w:val="both"/>
        <w:rPr>
          <w:sz w:val="28"/>
          <w:szCs w:val="28"/>
          <w:lang w:val="ro-RO"/>
        </w:rPr>
      </w:pPr>
      <w:r w:rsidRPr="00884C2D">
        <w:rPr>
          <w:sz w:val="28"/>
          <w:szCs w:val="28"/>
          <w:lang w:val="ro-RO"/>
        </w:rPr>
        <w:lastRenderedPageBreak/>
        <w:t>1.Se stabile</w:t>
      </w:r>
      <w:r>
        <w:rPr>
          <w:sz w:val="28"/>
          <w:szCs w:val="28"/>
          <w:lang w:val="ro-RO"/>
        </w:rPr>
        <w:t>şte  pe teritoriul comunei  desfăşurarea  bilunarelor  anuale</w:t>
      </w:r>
      <w:r w:rsidRPr="00884C2D">
        <w:rPr>
          <w:sz w:val="28"/>
          <w:szCs w:val="28"/>
          <w:lang w:val="ro-RO"/>
        </w:rPr>
        <w:t xml:space="preserve">  ac</w:t>
      </w:r>
      <w:r w:rsidRPr="00E00817">
        <w:rPr>
          <w:sz w:val="28"/>
          <w:szCs w:val="28"/>
          <w:lang w:val="ro-RO"/>
        </w:rPr>
        <w:t>ţ</w:t>
      </w:r>
      <w:r w:rsidRPr="00884C2D">
        <w:rPr>
          <w:sz w:val="28"/>
          <w:szCs w:val="28"/>
          <w:lang w:val="ro-RO"/>
        </w:rPr>
        <w:t>iuni d amenajare,  salubrizare, înverzire,  plantarea pomilori, curăţirea  şi amenajarearîurilor, izvoarelor şi altor obiecte acvatice, pentru perioadele:</w:t>
      </w:r>
    </w:p>
    <w:p w:rsidR="00884C2D" w:rsidRPr="00E00817" w:rsidRDefault="00884C2D" w:rsidP="00884C2D">
      <w:pPr>
        <w:jc w:val="both"/>
        <w:rPr>
          <w:sz w:val="28"/>
          <w:szCs w:val="28"/>
          <w:lang w:val="en-US"/>
        </w:rPr>
      </w:pPr>
      <w:r w:rsidRPr="00884C2D">
        <w:rPr>
          <w:sz w:val="28"/>
          <w:szCs w:val="28"/>
          <w:lang w:val="ro-RO"/>
        </w:rPr>
        <w:t xml:space="preserve">                   </w:t>
      </w:r>
      <w:proofErr w:type="spellStart"/>
      <w:proofErr w:type="gramStart"/>
      <w:r>
        <w:rPr>
          <w:sz w:val="28"/>
          <w:szCs w:val="28"/>
          <w:lang w:val="en-US"/>
        </w:rPr>
        <w:t>primăvară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martie</w:t>
      </w:r>
      <w:proofErr w:type="spellEnd"/>
      <w:r>
        <w:rPr>
          <w:sz w:val="28"/>
          <w:szCs w:val="28"/>
          <w:lang w:val="en-US"/>
        </w:rPr>
        <w:t xml:space="preserve">  – </w:t>
      </w:r>
      <w:proofErr w:type="spellStart"/>
      <w:r>
        <w:rPr>
          <w:sz w:val="28"/>
          <w:szCs w:val="28"/>
          <w:lang w:val="en-US"/>
        </w:rPr>
        <w:t>aprilie</w:t>
      </w:r>
      <w:proofErr w:type="spellEnd"/>
      <w:r>
        <w:rPr>
          <w:sz w:val="28"/>
          <w:szCs w:val="28"/>
          <w:lang w:val="en-US"/>
        </w:rPr>
        <w:t xml:space="preserve">,     </w:t>
      </w:r>
      <w:proofErr w:type="spellStart"/>
      <w:r>
        <w:rPr>
          <w:sz w:val="28"/>
          <w:szCs w:val="28"/>
          <w:lang w:val="en-US"/>
        </w:rPr>
        <w:t>toamnă</w:t>
      </w:r>
      <w:proofErr w:type="spellEnd"/>
      <w:r>
        <w:rPr>
          <w:sz w:val="28"/>
          <w:szCs w:val="28"/>
          <w:lang w:val="en-US"/>
        </w:rPr>
        <w:t xml:space="preserve"> : </w:t>
      </w:r>
      <w:proofErr w:type="spellStart"/>
      <w:r>
        <w:rPr>
          <w:sz w:val="28"/>
          <w:szCs w:val="28"/>
          <w:lang w:val="en-US"/>
        </w:rPr>
        <w:t>octombrie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spellStart"/>
      <w:r>
        <w:rPr>
          <w:sz w:val="28"/>
          <w:szCs w:val="28"/>
          <w:lang w:val="en-US"/>
        </w:rPr>
        <w:t>noiembrie</w:t>
      </w:r>
      <w:proofErr w:type="spellEnd"/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>.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2.Se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r w:rsidRPr="00E00817">
        <w:rPr>
          <w:sz w:val="28"/>
          <w:szCs w:val="28"/>
          <w:lang w:val="en-US"/>
        </w:rPr>
        <w:t>nstituie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comisia</w:t>
      </w:r>
      <w:proofErr w:type="spellEnd"/>
      <w:r w:rsidRPr="00E00817">
        <w:rPr>
          <w:sz w:val="28"/>
          <w:szCs w:val="28"/>
          <w:lang w:val="en-US"/>
        </w:rPr>
        <w:t xml:space="preserve"> de </w:t>
      </w:r>
      <w:proofErr w:type="spellStart"/>
      <w:r w:rsidRPr="00E00817">
        <w:rPr>
          <w:sz w:val="28"/>
          <w:szCs w:val="28"/>
          <w:lang w:val="en-US"/>
        </w:rPr>
        <w:t>monitorizare</w:t>
      </w:r>
      <w:proofErr w:type="spellEnd"/>
      <w:r w:rsidRPr="00E00817">
        <w:rPr>
          <w:sz w:val="28"/>
          <w:szCs w:val="28"/>
          <w:lang w:val="en-US"/>
        </w:rPr>
        <w:t xml:space="preserve"> a</w:t>
      </w:r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acţiunilor</w:t>
      </w:r>
      <w:proofErr w:type="spellEnd"/>
      <w:r w:rsidRPr="00E00817">
        <w:rPr>
          <w:sz w:val="28"/>
          <w:szCs w:val="28"/>
          <w:lang w:val="en-US"/>
        </w:rPr>
        <w:t xml:space="preserve"> de </w:t>
      </w:r>
      <w:proofErr w:type="spellStart"/>
      <w:r w:rsidRPr="00E00817">
        <w:rPr>
          <w:sz w:val="28"/>
          <w:szCs w:val="28"/>
          <w:lang w:val="en-US"/>
        </w:rPr>
        <w:t>salubrizare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în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teritoriu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anexă</w:t>
      </w:r>
      <w:proofErr w:type="spellEnd"/>
      <w:r>
        <w:rPr>
          <w:sz w:val="28"/>
          <w:szCs w:val="28"/>
          <w:lang w:val="en-US"/>
        </w:rPr>
        <w:t xml:space="preserve">/ 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proofErr w:type="gramStart"/>
      <w:r w:rsidRPr="00E00817">
        <w:rPr>
          <w:sz w:val="28"/>
          <w:szCs w:val="28"/>
          <w:lang w:val="en-US"/>
        </w:rPr>
        <w:t>3.Se</w:t>
      </w:r>
      <w:proofErr w:type="gramEnd"/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aprobă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planul</w:t>
      </w:r>
      <w:proofErr w:type="spellEnd"/>
      <w:r>
        <w:rPr>
          <w:sz w:val="28"/>
          <w:szCs w:val="28"/>
          <w:lang w:val="en-US"/>
        </w:rPr>
        <w:t xml:space="preserve">   complex de </w:t>
      </w:r>
      <w:proofErr w:type="spellStart"/>
      <w:r>
        <w:rPr>
          <w:sz w:val="28"/>
          <w:szCs w:val="28"/>
          <w:lang w:val="en-US"/>
        </w:rPr>
        <w:t>acţiuni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anexa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nr.II</w:t>
      </w:r>
      <w:proofErr w:type="spellEnd"/>
      <w:r>
        <w:rPr>
          <w:sz w:val="28"/>
          <w:szCs w:val="28"/>
          <w:lang w:val="en-US"/>
        </w:rPr>
        <w:t>)</w:t>
      </w:r>
      <w:r w:rsidRPr="00E00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bilunare</w:t>
      </w:r>
      <w:r w:rsidRPr="00E00817">
        <w:rPr>
          <w:sz w:val="28"/>
          <w:szCs w:val="28"/>
          <w:lang w:val="en-US"/>
        </w:rPr>
        <w:t>lor</w:t>
      </w:r>
      <w:proofErr w:type="spellEnd"/>
      <w:r w:rsidRPr="00E00817">
        <w:rPr>
          <w:sz w:val="28"/>
          <w:szCs w:val="28"/>
          <w:lang w:val="en-US"/>
        </w:rPr>
        <w:t xml:space="preserve"> 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E00817">
        <w:rPr>
          <w:sz w:val="28"/>
          <w:szCs w:val="28"/>
          <w:lang w:val="en-US"/>
        </w:rPr>
        <w:t>anuale</w:t>
      </w:r>
      <w:proofErr w:type="spellEnd"/>
      <w:proofErr w:type="gram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evidenţiind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problemele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plantării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şi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regenerării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pădurilor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şi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fîşiilor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de </w:t>
      </w:r>
      <w:proofErr w:type="spellStart"/>
      <w:r w:rsidRPr="00E00817">
        <w:rPr>
          <w:sz w:val="28"/>
          <w:szCs w:val="28"/>
          <w:lang w:val="en-US"/>
        </w:rPr>
        <w:t>protecţie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 </w:t>
      </w:r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teritorile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degradate</w:t>
      </w:r>
      <w:proofErr w:type="spellEnd"/>
      <w:r w:rsidRPr="00E00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proofErr w:type="spellStart"/>
      <w:r w:rsidRPr="00E00817">
        <w:rPr>
          <w:sz w:val="28"/>
          <w:szCs w:val="28"/>
          <w:lang w:val="en-US"/>
        </w:rPr>
        <w:t>sădire</w:t>
      </w:r>
      <w:r>
        <w:rPr>
          <w:sz w:val="28"/>
          <w:szCs w:val="28"/>
          <w:lang w:val="en-US"/>
        </w:rPr>
        <w:t>a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şi</w:t>
      </w:r>
      <w:proofErr w:type="spellEnd"/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completarea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spaţiilor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verzi</w:t>
      </w:r>
      <w:proofErr w:type="spellEnd"/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în</w:t>
      </w:r>
      <w:proofErr w:type="spellEnd"/>
      <w:r w:rsidRPr="00E00817">
        <w:rPr>
          <w:sz w:val="28"/>
          <w:szCs w:val="28"/>
          <w:lang w:val="en-US"/>
        </w:rPr>
        <w:t xml:space="preserve"> 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E00817">
        <w:rPr>
          <w:sz w:val="28"/>
          <w:szCs w:val="28"/>
          <w:lang w:val="en-US"/>
        </w:rPr>
        <w:t>localitate</w:t>
      </w:r>
      <w:proofErr w:type="spellEnd"/>
      <w:proofErr w:type="gramEnd"/>
      <w:r w:rsidRPr="00E00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 </w:t>
      </w:r>
      <w:proofErr w:type="spellStart"/>
      <w:r w:rsidRPr="00E00817">
        <w:rPr>
          <w:sz w:val="28"/>
          <w:szCs w:val="28"/>
          <w:lang w:val="en-US"/>
        </w:rPr>
        <w:t>în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deosebi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în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locurile</w:t>
      </w:r>
      <w:proofErr w:type="spellEnd"/>
      <w:r w:rsidRPr="00E00817">
        <w:rPr>
          <w:sz w:val="28"/>
          <w:szCs w:val="28"/>
          <w:lang w:val="en-US"/>
        </w:rPr>
        <w:t xml:space="preserve"> de </w:t>
      </w:r>
      <w:proofErr w:type="spellStart"/>
      <w:r w:rsidRPr="00E00817">
        <w:rPr>
          <w:sz w:val="28"/>
          <w:szCs w:val="28"/>
          <w:lang w:val="en-US"/>
        </w:rPr>
        <w:t>odihna</w:t>
      </w:r>
      <w:proofErr w:type="spellEnd"/>
      <w:r w:rsidRPr="00E00817">
        <w:rPr>
          <w:sz w:val="28"/>
          <w:szCs w:val="28"/>
          <w:lang w:val="en-US"/>
        </w:rPr>
        <w:t xml:space="preserve"> la </w:t>
      </w:r>
      <w:proofErr w:type="spellStart"/>
      <w:r w:rsidRPr="00E00817">
        <w:rPr>
          <w:sz w:val="28"/>
          <w:szCs w:val="28"/>
          <w:lang w:val="en-US"/>
        </w:rPr>
        <w:t>şcoli</w:t>
      </w:r>
      <w:proofErr w:type="spellEnd"/>
      <w:r w:rsidRPr="00E00817">
        <w:rPr>
          <w:sz w:val="28"/>
          <w:szCs w:val="28"/>
          <w:lang w:val="en-US"/>
        </w:rPr>
        <w:t xml:space="preserve"> , </w:t>
      </w:r>
      <w:proofErr w:type="spellStart"/>
      <w:r w:rsidRPr="00E00817">
        <w:rPr>
          <w:sz w:val="28"/>
          <w:szCs w:val="28"/>
          <w:lang w:val="en-US"/>
        </w:rPr>
        <w:t>grădiniţe</w:t>
      </w:r>
      <w:proofErr w:type="spellEnd"/>
      <w:r w:rsidRPr="00E00817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 </w:t>
      </w:r>
      <w:proofErr w:type="spellStart"/>
      <w:r w:rsidRPr="00E00817">
        <w:rPr>
          <w:sz w:val="28"/>
          <w:szCs w:val="28"/>
          <w:lang w:val="en-US"/>
        </w:rPr>
        <w:t>alte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instituţii</w:t>
      </w:r>
      <w:proofErr w:type="spellEnd"/>
      <w:r w:rsidRPr="00E00817">
        <w:rPr>
          <w:sz w:val="28"/>
          <w:szCs w:val="28"/>
          <w:lang w:val="en-US"/>
        </w:rPr>
        <w:t xml:space="preserve"> </w:t>
      </w:r>
    </w:p>
    <w:p w:rsidR="00884C2D" w:rsidRPr="00E00817" w:rsidRDefault="00884C2D" w:rsidP="00884C2D">
      <w:pPr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sociale</w:t>
      </w:r>
      <w:proofErr w:type="spellEnd"/>
      <w:proofErr w:type="gramEnd"/>
      <w:r w:rsidRPr="00E00817">
        <w:rPr>
          <w:sz w:val="28"/>
          <w:szCs w:val="28"/>
          <w:lang w:val="en-US"/>
        </w:rPr>
        <w:t xml:space="preserve">, </w:t>
      </w:r>
      <w:proofErr w:type="spellStart"/>
      <w:r w:rsidRPr="00E00817">
        <w:rPr>
          <w:sz w:val="28"/>
          <w:szCs w:val="28"/>
          <w:lang w:val="en-US"/>
        </w:rPr>
        <w:t>să</w:t>
      </w:r>
      <w:proofErr w:type="spellEnd"/>
      <w:r w:rsidRPr="00E00817">
        <w:rPr>
          <w:sz w:val="28"/>
          <w:szCs w:val="28"/>
          <w:lang w:val="en-US"/>
        </w:rPr>
        <w:t xml:space="preserve"> se </w:t>
      </w:r>
      <w:proofErr w:type="spellStart"/>
      <w:r w:rsidRPr="00E00817">
        <w:rPr>
          <w:sz w:val="28"/>
          <w:szCs w:val="28"/>
          <w:lang w:val="en-US"/>
        </w:rPr>
        <w:t>acorde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atenţie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măsurilor</w:t>
      </w:r>
      <w:proofErr w:type="spellEnd"/>
      <w:r w:rsidRPr="00E00817">
        <w:rPr>
          <w:sz w:val="28"/>
          <w:szCs w:val="28"/>
          <w:lang w:val="en-US"/>
        </w:rPr>
        <w:t xml:space="preserve"> de </w:t>
      </w:r>
      <w:proofErr w:type="spellStart"/>
      <w:r w:rsidRPr="00E00817">
        <w:rPr>
          <w:sz w:val="28"/>
          <w:szCs w:val="28"/>
          <w:lang w:val="en-US"/>
        </w:rPr>
        <w:t>gestionare</w:t>
      </w:r>
      <w:proofErr w:type="spellEnd"/>
      <w:r w:rsidRPr="00E00817">
        <w:rPr>
          <w:sz w:val="28"/>
          <w:szCs w:val="28"/>
          <w:lang w:val="en-US"/>
        </w:rPr>
        <w:t xml:space="preserve"> a </w:t>
      </w:r>
      <w:proofErr w:type="spellStart"/>
      <w:r w:rsidRPr="00E00817">
        <w:rPr>
          <w:sz w:val="28"/>
          <w:szCs w:val="28"/>
          <w:lang w:val="en-US"/>
        </w:rPr>
        <w:t>deşeurilor</w:t>
      </w:r>
      <w:proofErr w:type="spellEnd"/>
      <w:r w:rsidRPr="00E00817">
        <w:rPr>
          <w:sz w:val="28"/>
          <w:szCs w:val="28"/>
          <w:lang w:val="en-US"/>
        </w:rPr>
        <w:t xml:space="preserve"> , </w:t>
      </w:r>
      <w:proofErr w:type="spellStart"/>
      <w:r w:rsidRPr="00E00817">
        <w:rPr>
          <w:sz w:val="28"/>
          <w:szCs w:val="28"/>
          <w:lang w:val="en-US"/>
        </w:rPr>
        <w:t>amenajarea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gunoiştelor</w:t>
      </w:r>
      <w:proofErr w:type="spellEnd"/>
      <w:r w:rsidRPr="00E00817">
        <w:rPr>
          <w:sz w:val="28"/>
          <w:szCs w:val="28"/>
          <w:lang w:val="en-US"/>
        </w:rPr>
        <w:t xml:space="preserve">, </w:t>
      </w:r>
      <w:proofErr w:type="spellStart"/>
      <w:r w:rsidRPr="00E00817">
        <w:rPr>
          <w:sz w:val="28"/>
          <w:szCs w:val="28"/>
          <w:lang w:val="en-US"/>
        </w:rPr>
        <w:t>amenajarea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fîntînilor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şi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izvoarelor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în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aspectul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întregii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localitaţi</w:t>
      </w:r>
      <w:proofErr w:type="spellEnd"/>
      <w:r>
        <w:rPr>
          <w:sz w:val="28"/>
          <w:szCs w:val="28"/>
          <w:lang w:val="en-US"/>
        </w:rPr>
        <w:t xml:space="preserve"> .</w:t>
      </w:r>
    </w:p>
    <w:p w:rsidR="00884C2D" w:rsidRPr="00C358F0" w:rsidRDefault="00884C2D" w:rsidP="00884C2D">
      <w:pPr>
        <w:jc w:val="both"/>
        <w:rPr>
          <w:b/>
          <w:sz w:val="28"/>
          <w:szCs w:val="28"/>
          <w:lang w:val="en-US"/>
        </w:rPr>
      </w:pPr>
      <w:proofErr w:type="gramStart"/>
      <w:r w:rsidRPr="00E00817">
        <w:rPr>
          <w:sz w:val="28"/>
          <w:szCs w:val="28"/>
          <w:lang w:val="en-US"/>
        </w:rPr>
        <w:t>4.Se</w:t>
      </w:r>
      <w:proofErr w:type="gramEnd"/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instituie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în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comună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ziua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 w:rsidRPr="00E00817">
        <w:rPr>
          <w:sz w:val="28"/>
          <w:szCs w:val="28"/>
          <w:lang w:val="en-US"/>
        </w:rPr>
        <w:t xml:space="preserve">de </w:t>
      </w:r>
      <w:proofErr w:type="spellStart"/>
      <w:r w:rsidRPr="00E00817">
        <w:rPr>
          <w:sz w:val="28"/>
          <w:szCs w:val="28"/>
          <w:lang w:val="en-US"/>
        </w:rPr>
        <w:t>vineri</w:t>
      </w:r>
      <w:proofErr w:type="spellEnd"/>
      <w:r w:rsidRPr="00E00817">
        <w:rPr>
          <w:sz w:val="28"/>
          <w:szCs w:val="28"/>
          <w:lang w:val="en-US"/>
        </w:rPr>
        <w:t xml:space="preserve"> a </w:t>
      </w:r>
      <w:proofErr w:type="spellStart"/>
      <w:r w:rsidRPr="00E00817">
        <w:rPr>
          <w:sz w:val="28"/>
          <w:szCs w:val="28"/>
          <w:lang w:val="en-US"/>
        </w:rPr>
        <w:t>fiecărei</w:t>
      </w:r>
      <w:proofErr w:type="spellEnd"/>
      <w:r w:rsidRPr="00E0081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 w:rsidRPr="00E00817">
        <w:rPr>
          <w:sz w:val="28"/>
          <w:szCs w:val="28"/>
          <w:lang w:val="en-US"/>
        </w:rPr>
        <w:t>săptămîni</w:t>
      </w:r>
      <w:proofErr w:type="spellEnd"/>
      <w:r>
        <w:rPr>
          <w:sz w:val="28"/>
          <w:szCs w:val="28"/>
          <w:lang w:val="en-US"/>
        </w:rPr>
        <w:t xml:space="preserve"> –    </w:t>
      </w:r>
      <w:proofErr w:type="spellStart"/>
      <w:r w:rsidRPr="00C358F0">
        <w:rPr>
          <w:b/>
          <w:sz w:val="28"/>
          <w:szCs w:val="28"/>
          <w:lang w:val="en-US"/>
        </w:rPr>
        <w:t>ziua</w:t>
      </w:r>
      <w:proofErr w:type="spellEnd"/>
      <w:r w:rsidRPr="00C358F0">
        <w:rPr>
          <w:b/>
          <w:sz w:val="28"/>
          <w:szCs w:val="28"/>
          <w:lang w:val="en-US"/>
        </w:rPr>
        <w:t xml:space="preserve"> </w:t>
      </w:r>
      <w:proofErr w:type="spellStart"/>
      <w:r w:rsidRPr="00C358F0">
        <w:rPr>
          <w:b/>
          <w:sz w:val="28"/>
          <w:szCs w:val="28"/>
          <w:lang w:val="en-US"/>
        </w:rPr>
        <w:t>sanitară</w:t>
      </w:r>
      <w:proofErr w:type="spellEnd"/>
      <w:r w:rsidRPr="00C358F0">
        <w:rPr>
          <w:b/>
          <w:sz w:val="28"/>
          <w:szCs w:val="28"/>
          <w:lang w:val="en-US"/>
        </w:rPr>
        <w:t xml:space="preserve"> .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Despre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măsurile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întreprinse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întru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respectarea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 se </w:t>
      </w:r>
      <w:proofErr w:type="spellStart"/>
      <w:r>
        <w:rPr>
          <w:sz w:val="28"/>
          <w:szCs w:val="28"/>
          <w:lang w:val="en-US"/>
        </w:rPr>
        <w:t>necesită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fi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afișate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panoul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Ecran</w:t>
      </w:r>
      <w:proofErr w:type="spellEnd"/>
      <w:r>
        <w:rPr>
          <w:sz w:val="28"/>
          <w:szCs w:val="28"/>
          <w:lang w:val="en-US"/>
        </w:rPr>
        <w:t xml:space="preserve"> Ecologic de </w:t>
      </w:r>
      <w:proofErr w:type="spellStart"/>
      <w:r>
        <w:rPr>
          <w:sz w:val="28"/>
          <w:szCs w:val="28"/>
          <w:lang w:val="en-US"/>
        </w:rPr>
        <w:t>lîngă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primărie</w:t>
      </w:r>
      <w:proofErr w:type="spellEnd"/>
      <w:r>
        <w:rPr>
          <w:sz w:val="28"/>
          <w:szCs w:val="28"/>
          <w:lang w:val="en-US"/>
        </w:rPr>
        <w:t>.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6.Controlul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executării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prezentei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Decizii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revine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seama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primarului</w:t>
      </w:r>
      <w:proofErr w:type="spellEnd"/>
      <w:r>
        <w:rPr>
          <w:sz w:val="28"/>
          <w:szCs w:val="28"/>
          <w:lang w:val="en-US"/>
        </w:rPr>
        <w:t>.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</w:p>
    <w:p w:rsidR="00884C2D" w:rsidRDefault="00884C2D" w:rsidP="00884C2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spellStart"/>
      <w:r>
        <w:rPr>
          <w:sz w:val="28"/>
          <w:szCs w:val="28"/>
          <w:lang w:val="en-US"/>
        </w:rPr>
        <w:t>Președintele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ședinței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884C2D" w:rsidRDefault="00884C2D" w:rsidP="00884C2D">
      <w:pPr>
        <w:tabs>
          <w:tab w:val="left" w:pos="5244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</w:t>
      </w:r>
      <w:proofErr w:type="spellStart"/>
      <w:r>
        <w:rPr>
          <w:sz w:val="28"/>
          <w:szCs w:val="28"/>
          <w:lang w:val="en-US"/>
        </w:rPr>
        <w:t>Secretar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ab/>
        <w:t xml:space="preserve">                                            </w:t>
      </w:r>
      <w:proofErr w:type="spellStart"/>
      <w:r>
        <w:rPr>
          <w:sz w:val="28"/>
          <w:szCs w:val="28"/>
          <w:lang w:val="en-US"/>
        </w:rPr>
        <w:t>P.Pantaz</w:t>
      </w:r>
      <w:proofErr w:type="spellEnd"/>
    </w:p>
    <w:p w:rsidR="00C90705" w:rsidRPr="00884C2D" w:rsidRDefault="00C90705">
      <w:pPr>
        <w:rPr>
          <w:lang w:val="en-US"/>
        </w:rPr>
      </w:pPr>
    </w:p>
    <w:sectPr w:rsidR="00C90705" w:rsidRPr="0088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84C2D"/>
    <w:rsid w:val="00884C2D"/>
    <w:rsid w:val="00C9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2019-04-03T13:22:00Z</dcterms:created>
  <dcterms:modified xsi:type="dcterms:W3CDTF">2019-04-03T13:22:00Z</dcterms:modified>
</cp:coreProperties>
</file>