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56"/>
        <w:tblW w:w="10031" w:type="dxa"/>
        <w:tblLayout w:type="fixed"/>
        <w:tblLook w:val="04A0"/>
      </w:tblPr>
      <w:tblGrid>
        <w:gridCol w:w="3597"/>
        <w:gridCol w:w="2166"/>
        <w:gridCol w:w="4268"/>
      </w:tblGrid>
      <w:tr w:rsidR="00C96BF8" w:rsidRPr="00B56C2B" w:rsidTr="00B56C2B">
        <w:trPr>
          <w:trHeight w:val="1559"/>
        </w:trPr>
        <w:tc>
          <w:tcPr>
            <w:tcW w:w="359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96BF8" w:rsidRPr="006F17BB" w:rsidRDefault="00C96BF8" w:rsidP="00A305A5">
            <w:pPr>
              <w:pStyle w:val="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F17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                </w:t>
            </w:r>
          </w:p>
          <w:p w:rsidR="00C96BF8" w:rsidRPr="006F17BB" w:rsidRDefault="00C96BF8" w:rsidP="00A305A5">
            <w:pPr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7BB">
              <w:rPr>
                <w:rFonts w:ascii="Times New Roman" w:hAnsi="Times New Roman" w:cs="Times New Roman"/>
                <w:sz w:val="28"/>
                <w:szCs w:val="28"/>
              </w:rPr>
              <w:t>REPUBLICA MOLDOVA</w:t>
            </w:r>
          </w:p>
          <w:p w:rsidR="00C96BF8" w:rsidRPr="006F17BB" w:rsidRDefault="00C96BF8" w:rsidP="00A305A5">
            <w:pPr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BF8" w:rsidRPr="006F17BB" w:rsidRDefault="00C96BF8" w:rsidP="00A305A5">
            <w:pPr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7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RAIONUL ORHEI</w:t>
            </w:r>
          </w:p>
          <w:p w:rsidR="00C96BF8" w:rsidRPr="006F17BB" w:rsidRDefault="00C96BF8" w:rsidP="00A305A5">
            <w:pPr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BF8" w:rsidRPr="006F17BB" w:rsidRDefault="00C96BF8" w:rsidP="00A305A5">
            <w:pPr>
              <w:spacing w:line="23" w:lineRule="atLeas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F17BB">
              <w:rPr>
                <w:rFonts w:ascii="Times New Roman" w:hAnsi="Times New Roman" w:cs="Times New Roman"/>
                <w:noProof/>
                <w:sz w:val="28"/>
                <w:szCs w:val="28"/>
              </w:rPr>
              <w:t>PRIMARUL COMUNEI</w:t>
            </w:r>
          </w:p>
          <w:p w:rsidR="00C96BF8" w:rsidRPr="006F17BB" w:rsidRDefault="00C96BF8" w:rsidP="00A305A5">
            <w:pPr>
              <w:spacing w:line="23" w:lineRule="atLeas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F17BB">
              <w:rPr>
                <w:rFonts w:ascii="Times New Roman" w:hAnsi="Times New Roman" w:cs="Times New Roman"/>
                <w:noProof/>
                <w:sz w:val="28"/>
                <w:szCs w:val="28"/>
              </w:rPr>
              <w:t>JORA DE MIJLOC</w:t>
            </w:r>
          </w:p>
          <w:p w:rsidR="00C96BF8" w:rsidRPr="006F17BB" w:rsidRDefault="00C96BF8" w:rsidP="00A305A5">
            <w:pPr>
              <w:spacing w:line="23" w:lineRule="atLeas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F17BB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MD 3534 com. Jora de Mijloc</w:t>
            </w:r>
          </w:p>
          <w:p w:rsidR="00C96BF8" w:rsidRPr="006F17BB" w:rsidRDefault="00C96BF8" w:rsidP="00A305A5">
            <w:pPr>
              <w:spacing w:line="23" w:lineRule="atLeas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F17BB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Tel. (235)-55-1-36, 55-2-36</w:t>
            </w:r>
          </w:p>
          <w:p w:rsidR="00C96BF8" w:rsidRPr="006F17BB" w:rsidRDefault="00C96BF8" w:rsidP="00A305A5">
            <w:pPr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F17BB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                 c/f 1007601001684        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96BF8" w:rsidRPr="006F17BB" w:rsidRDefault="00C96BF8" w:rsidP="00A305A5">
            <w:pPr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F17BB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895350" cy="1047750"/>
                  <wp:effectExtent l="19050" t="0" r="0" b="0"/>
                  <wp:docPr id="2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96BF8" w:rsidRPr="006F17BB" w:rsidRDefault="00C96BF8" w:rsidP="00A305A5">
            <w:pPr>
              <w:spacing w:line="23" w:lineRule="atLeas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</w:p>
          <w:p w:rsidR="00C96BF8" w:rsidRPr="006F17BB" w:rsidRDefault="00C96BF8" w:rsidP="00A305A5">
            <w:pPr>
              <w:spacing w:line="23" w:lineRule="atLeas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F17BB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РЕСПУБЛИКА МОЛДОВА</w:t>
            </w:r>
          </w:p>
          <w:p w:rsidR="00C96BF8" w:rsidRPr="006F17BB" w:rsidRDefault="00C96BF8" w:rsidP="00A305A5">
            <w:pPr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96BF8" w:rsidRPr="006F17BB" w:rsidRDefault="00C96BF8" w:rsidP="00A305A5">
            <w:pPr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F17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ОРХЕЙСКИЙ РАЙОН</w:t>
            </w:r>
          </w:p>
          <w:p w:rsidR="00C96BF8" w:rsidRPr="006F17BB" w:rsidRDefault="00C96BF8" w:rsidP="00A305A5">
            <w:pPr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6BF8" w:rsidRPr="006F17BB" w:rsidRDefault="00C96BF8" w:rsidP="00A305A5">
            <w:pPr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F17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Примар коммуны </w:t>
            </w:r>
          </w:p>
          <w:p w:rsidR="00C96BF8" w:rsidRPr="006F17BB" w:rsidRDefault="00C96BF8" w:rsidP="00A305A5">
            <w:pPr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F17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Жора де Мижлок</w:t>
            </w:r>
          </w:p>
          <w:p w:rsidR="00C96BF8" w:rsidRPr="006F17BB" w:rsidRDefault="00C96BF8" w:rsidP="00A305A5">
            <w:pPr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F17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МД 3534</w:t>
            </w:r>
            <w:r w:rsidRPr="006F17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</w:t>
            </w:r>
            <w:r w:rsidRPr="006F17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6F17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Жора де Мижлок</w:t>
            </w:r>
          </w:p>
          <w:p w:rsidR="00C96BF8" w:rsidRPr="006F17BB" w:rsidRDefault="00C96BF8" w:rsidP="00A305A5">
            <w:pPr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F17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Тел. (235)-</w:t>
            </w:r>
            <w:r w:rsidRPr="006F17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 w:rsidRPr="006F17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-1</w:t>
            </w:r>
            <w:r w:rsidRPr="006F17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-36, 55-2-36</w:t>
            </w:r>
          </w:p>
          <w:p w:rsidR="00C96BF8" w:rsidRPr="006F17BB" w:rsidRDefault="00C96BF8" w:rsidP="00A305A5">
            <w:pPr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F17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К/ф </w:t>
            </w:r>
            <w:r w:rsidRPr="006F17BB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1007601001684</w:t>
            </w:r>
          </w:p>
          <w:p w:rsidR="00C96BF8" w:rsidRPr="006F17BB" w:rsidRDefault="00C96BF8" w:rsidP="00A305A5">
            <w:pPr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7E18DD" w:rsidRPr="00B56C2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6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E18DD" w:rsidRPr="00B56C2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E18DD" w:rsidRPr="00B56C2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E18DD" w:rsidRPr="00B56C2B" w:rsidRDefault="004B585A" w:rsidP="00B56C2B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C2B">
        <w:rPr>
          <w:rFonts w:ascii="Times New Roman" w:hAnsi="Times New Roman" w:cs="Times New Roman"/>
          <w:b/>
          <w:sz w:val="28"/>
          <w:szCs w:val="28"/>
        </w:rPr>
        <w:t>DECIZIE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A305A5" w:rsidRDefault="00A305A5" w:rsidP="00A305A5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5A5">
        <w:rPr>
          <w:rFonts w:ascii="Times New Roman" w:hAnsi="Times New Roman" w:cs="Times New Roman"/>
          <w:b/>
          <w:sz w:val="28"/>
          <w:szCs w:val="28"/>
        </w:rPr>
        <w:t xml:space="preserve">Cu privire </w:t>
      </w:r>
      <w:r w:rsidR="004B585A" w:rsidRPr="00A305A5">
        <w:rPr>
          <w:rFonts w:ascii="Times New Roman" w:hAnsi="Times New Roman" w:cs="Times New Roman"/>
          <w:b/>
          <w:sz w:val="28"/>
          <w:szCs w:val="28"/>
        </w:rPr>
        <w:t>la aprobarea</w:t>
      </w:r>
    </w:p>
    <w:p w:rsidR="007E18DD" w:rsidRPr="00A305A5" w:rsidRDefault="004B585A" w:rsidP="00A305A5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5A5">
        <w:rPr>
          <w:rFonts w:ascii="Times New Roman" w:hAnsi="Times New Roman" w:cs="Times New Roman"/>
          <w:b/>
          <w:sz w:val="28"/>
          <w:szCs w:val="28"/>
        </w:rPr>
        <w:t>Regulamentului privind</w:t>
      </w:r>
    </w:p>
    <w:p w:rsidR="007E18DD" w:rsidRPr="00A305A5" w:rsidRDefault="004B585A" w:rsidP="00A305A5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5A5">
        <w:rPr>
          <w:rFonts w:ascii="Times New Roman" w:hAnsi="Times New Roman" w:cs="Times New Roman"/>
          <w:b/>
          <w:sz w:val="28"/>
          <w:szCs w:val="28"/>
        </w:rPr>
        <w:t>salubrizarea şi asigurarea</w:t>
      </w:r>
    </w:p>
    <w:p w:rsidR="007E18DD" w:rsidRPr="00A305A5" w:rsidRDefault="004B585A" w:rsidP="00A305A5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5A5">
        <w:rPr>
          <w:rFonts w:ascii="Times New Roman" w:hAnsi="Times New Roman" w:cs="Times New Roman"/>
          <w:b/>
          <w:sz w:val="28"/>
          <w:szCs w:val="28"/>
        </w:rPr>
        <w:t>curățeniei în comuna Jora de Mijloc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CE2799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4B585A" w:rsidRPr="006F17BB">
        <w:rPr>
          <w:rFonts w:ascii="Times New Roman" w:hAnsi="Times New Roman" w:cs="Times New Roman"/>
          <w:sz w:val="28"/>
          <w:szCs w:val="28"/>
        </w:rPr>
        <w:t>n scopul asigurării şi menținerii curățeniei</w:t>
      </w:r>
      <w:proofErr w:type="gramStart"/>
      <w:r w:rsidR="004B585A" w:rsidRPr="006F17BB">
        <w:rPr>
          <w:rFonts w:ascii="Times New Roman" w:hAnsi="Times New Roman" w:cs="Times New Roman"/>
          <w:sz w:val="28"/>
          <w:szCs w:val="28"/>
        </w:rPr>
        <w:t>,  în</w:t>
      </w:r>
      <w:proofErr w:type="gramEnd"/>
      <w:r w:rsidR="004B585A" w:rsidRPr="006F17BB">
        <w:rPr>
          <w:rFonts w:ascii="Times New Roman" w:hAnsi="Times New Roman" w:cs="Times New Roman"/>
          <w:sz w:val="28"/>
          <w:szCs w:val="28"/>
        </w:rPr>
        <w:t xml:space="preserve"> comuna Jora de Mijloc conformitate cu art. 14,alin. (2), lit. h) şi art. 19, alin. (3) din Legea nr. 436-XV din 28.12.2006 „Privind</w:t>
      </w:r>
    </w:p>
    <w:p w:rsidR="007E18DD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 xml:space="preserve">administrația publică locală”, 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Se aprobă Regulamentul privind salubriz</w:t>
      </w:r>
      <w:r w:rsidR="006F17BB" w:rsidRPr="006F17BB">
        <w:rPr>
          <w:rFonts w:ascii="Times New Roman" w:hAnsi="Times New Roman" w:cs="Times New Roman"/>
          <w:sz w:val="28"/>
          <w:szCs w:val="28"/>
        </w:rPr>
        <w:t xml:space="preserve">area și asigurarea </w:t>
      </w:r>
      <w:proofErr w:type="gramStart"/>
      <w:r w:rsidR="006F17BB" w:rsidRPr="006F17BB">
        <w:rPr>
          <w:rFonts w:ascii="Times New Roman" w:hAnsi="Times New Roman" w:cs="Times New Roman"/>
          <w:sz w:val="28"/>
          <w:szCs w:val="28"/>
        </w:rPr>
        <w:t xml:space="preserve">curăţeniei </w:t>
      </w:r>
      <w:r w:rsidRPr="006F17BB">
        <w:rPr>
          <w:rFonts w:ascii="Times New Roman" w:hAnsi="Times New Roman" w:cs="Times New Roman"/>
          <w:sz w:val="28"/>
          <w:szCs w:val="28"/>
        </w:rPr>
        <w:t xml:space="preserve"> </w:t>
      </w:r>
      <w:r w:rsidR="00570AB9" w:rsidRPr="006F17BB">
        <w:rPr>
          <w:rFonts w:ascii="Times New Roman" w:hAnsi="Times New Roman" w:cs="Times New Roman"/>
          <w:sz w:val="28"/>
          <w:szCs w:val="28"/>
        </w:rPr>
        <w:t>în</w:t>
      </w:r>
      <w:proofErr w:type="gramEnd"/>
      <w:r w:rsidR="00570AB9" w:rsidRPr="006F17BB">
        <w:rPr>
          <w:rFonts w:ascii="Times New Roman" w:hAnsi="Times New Roman" w:cs="Times New Roman"/>
          <w:sz w:val="28"/>
          <w:szCs w:val="28"/>
        </w:rPr>
        <w:t xml:space="preserve"> comuna Jora de Mijloc</w:t>
      </w:r>
    </w:p>
    <w:p w:rsidR="007E18DD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conform anexei.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8655B9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Primarul comunei Jora de Mijloc</w:t>
      </w:r>
      <w:r w:rsidR="004B585A" w:rsidRPr="006F17BB">
        <w:rPr>
          <w:rFonts w:ascii="Times New Roman" w:hAnsi="Times New Roman" w:cs="Times New Roman"/>
          <w:sz w:val="28"/>
          <w:szCs w:val="28"/>
        </w:rPr>
        <w:t xml:space="preserve"> va asigura controlul îndeplinirii</w:t>
      </w:r>
      <w:r w:rsidR="006F17BB" w:rsidRPr="006F17BB"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prevederilor prezentei decizii.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PREŞEDINTE DE ŞEDINŢĂ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 xml:space="preserve">SECRETAR </w:t>
      </w:r>
    </w:p>
    <w:p w:rsidR="007E18DD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 xml:space="preserve">AL CONSILIULUI </w:t>
      </w:r>
      <w:r w:rsidR="008655B9" w:rsidRPr="006F17BB">
        <w:rPr>
          <w:rFonts w:ascii="Times New Roman" w:hAnsi="Times New Roman" w:cs="Times New Roman"/>
          <w:sz w:val="28"/>
          <w:szCs w:val="28"/>
        </w:rPr>
        <w:t xml:space="preserve">    Pantaz Parascovia</w:t>
      </w:r>
    </w:p>
    <w:p w:rsidR="007E18DD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7E18DD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lastRenderedPageBreak/>
        <w:t>Anexă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la decizia Consiliului</w:t>
      </w:r>
    </w:p>
    <w:p w:rsidR="008655B9" w:rsidRPr="006F17BB" w:rsidRDefault="008655B9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comuei Jora de Mijloc</w:t>
      </w:r>
    </w:p>
    <w:p w:rsidR="007E18DD" w:rsidRPr="006F17BB" w:rsidRDefault="008655B9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nr.___din__ 2020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CE2799" w:rsidRDefault="004B585A" w:rsidP="00CE2799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799">
        <w:rPr>
          <w:rFonts w:ascii="Times New Roman" w:hAnsi="Times New Roman" w:cs="Times New Roman"/>
          <w:b/>
          <w:sz w:val="28"/>
          <w:szCs w:val="28"/>
        </w:rPr>
        <w:t>REGULAMENT</w:t>
      </w:r>
    </w:p>
    <w:p w:rsidR="007E18DD" w:rsidRPr="00CE2799" w:rsidRDefault="004B585A" w:rsidP="00A305A5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2799">
        <w:rPr>
          <w:rFonts w:ascii="Times New Roman" w:hAnsi="Times New Roman" w:cs="Times New Roman"/>
          <w:b/>
          <w:sz w:val="28"/>
          <w:szCs w:val="28"/>
        </w:rPr>
        <w:t>privind</w:t>
      </w:r>
      <w:proofErr w:type="gramEnd"/>
      <w:r w:rsidRPr="00CE2799">
        <w:rPr>
          <w:rFonts w:ascii="Times New Roman" w:hAnsi="Times New Roman" w:cs="Times New Roman"/>
          <w:b/>
          <w:sz w:val="28"/>
          <w:szCs w:val="28"/>
        </w:rPr>
        <w:t xml:space="preserve"> salubriz</w:t>
      </w:r>
      <w:r w:rsidR="008655B9" w:rsidRPr="00CE2799">
        <w:rPr>
          <w:rFonts w:ascii="Times New Roman" w:hAnsi="Times New Roman" w:cs="Times New Roman"/>
          <w:b/>
          <w:sz w:val="28"/>
          <w:szCs w:val="28"/>
        </w:rPr>
        <w:t xml:space="preserve">area și asigurarea curăţeniei </w:t>
      </w:r>
      <w:r w:rsidRPr="00CE2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5B9" w:rsidRPr="00CE2799">
        <w:rPr>
          <w:rFonts w:ascii="Times New Roman" w:hAnsi="Times New Roman" w:cs="Times New Roman"/>
          <w:b/>
          <w:sz w:val="28"/>
          <w:szCs w:val="28"/>
        </w:rPr>
        <w:t>în comuna Jora de Mijloc</w:t>
      </w:r>
    </w:p>
    <w:p w:rsidR="00A305A5" w:rsidRDefault="00A305A5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A305A5" w:rsidRPr="006F17BB" w:rsidRDefault="00A305A5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F17BB">
        <w:rPr>
          <w:rFonts w:ascii="Times New Roman" w:hAnsi="Times New Roman" w:cs="Times New Roman"/>
          <w:sz w:val="28"/>
          <w:szCs w:val="28"/>
        </w:rPr>
        <w:t>Scopul noului regulament este de a stabili măsurile și regulile necesare astfel</w:t>
      </w:r>
    </w:p>
    <w:p w:rsidR="00A305A5" w:rsidRPr="006F17BB" w:rsidRDefault="00A305A5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încât entităţile municipale de profil să poată aplica prevederile art. 181 din Codul</w:t>
      </w:r>
    </w:p>
    <w:p w:rsidR="00A305A5" w:rsidRPr="006F17BB" w:rsidRDefault="00A305A5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contravențional al RM. Pentru că doar prin acţiuni de constrângere şi punitive, inclusiv</w:t>
      </w:r>
    </w:p>
    <w:p w:rsidR="00A305A5" w:rsidRPr="006F17BB" w:rsidRDefault="00A305A5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pecuniar este posibil de educat şi conştientizat populaţia, şi în definitiv de menținut</w:t>
      </w:r>
    </w:p>
    <w:p w:rsidR="00A305A5" w:rsidRPr="006F17BB" w:rsidRDefault="00A305A5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curăţenia în oraş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CE2799" w:rsidRDefault="004B585A" w:rsidP="00A305A5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799">
        <w:rPr>
          <w:rFonts w:ascii="Times New Roman" w:hAnsi="Times New Roman" w:cs="Times New Roman"/>
          <w:b/>
          <w:sz w:val="28"/>
          <w:szCs w:val="28"/>
        </w:rPr>
        <w:t>CAPITOLUL 1</w:t>
      </w:r>
    </w:p>
    <w:p w:rsidR="007E18DD" w:rsidRPr="00CE2799" w:rsidRDefault="004B585A" w:rsidP="00A305A5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799">
        <w:rPr>
          <w:rFonts w:ascii="Times New Roman" w:hAnsi="Times New Roman" w:cs="Times New Roman"/>
          <w:b/>
          <w:sz w:val="28"/>
          <w:szCs w:val="28"/>
        </w:rPr>
        <w:t>Dispoziţii generale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4B585A" w:rsidP="00821B84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Prezentul regulament stabileşte cadrul juridic unitar privind desfăşurarea</w:t>
      </w:r>
      <w:r w:rsidR="00821B84">
        <w:rPr>
          <w:rFonts w:ascii="Times New Roman" w:hAnsi="Times New Roman" w:cs="Times New Roman"/>
          <w:sz w:val="28"/>
          <w:szCs w:val="28"/>
        </w:rPr>
        <w:t xml:space="preserve"> </w:t>
      </w:r>
      <w:r w:rsidRPr="006F17BB">
        <w:rPr>
          <w:rFonts w:ascii="Times New Roman" w:hAnsi="Times New Roman" w:cs="Times New Roman"/>
          <w:sz w:val="28"/>
          <w:szCs w:val="28"/>
        </w:rPr>
        <w:t>serviciului de salubrizare, definind modalităţile şi condiţiile ce trebuie</w:t>
      </w:r>
      <w:r w:rsidR="00821B84">
        <w:rPr>
          <w:rFonts w:ascii="Times New Roman" w:hAnsi="Times New Roman" w:cs="Times New Roman"/>
          <w:sz w:val="28"/>
          <w:szCs w:val="28"/>
        </w:rPr>
        <w:t xml:space="preserve"> </w:t>
      </w:r>
      <w:r w:rsidRPr="006F17BB">
        <w:rPr>
          <w:rFonts w:ascii="Times New Roman" w:hAnsi="Times New Roman" w:cs="Times New Roman"/>
          <w:sz w:val="28"/>
          <w:szCs w:val="28"/>
        </w:rPr>
        <w:t xml:space="preserve">îndeplinite pentru asigurarea serviciului şi curăţeniei pe raza administrativ-teritorială </w:t>
      </w:r>
      <w:proofErr w:type="gramStart"/>
      <w:r w:rsidR="008655B9" w:rsidRPr="006F17BB">
        <w:rPr>
          <w:rFonts w:ascii="Times New Roman" w:hAnsi="Times New Roman" w:cs="Times New Roman"/>
          <w:sz w:val="28"/>
          <w:szCs w:val="28"/>
        </w:rPr>
        <w:t>a  comunei</w:t>
      </w:r>
      <w:proofErr w:type="gramEnd"/>
      <w:r w:rsidR="008655B9" w:rsidRPr="006F17BB">
        <w:rPr>
          <w:rFonts w:ascii="Times New Roman" w:hAnsi="Times New Roman" w:cs="Times New Roman"/>
          <w:sz w:val="28"/>
          <w:szCs w:val="28"/>
        </w:rPr>
        <w:t xml:space="preserve"> Jora de Mijloc</w:t>
      </w:r>
      <w:r w:rsidRPr="006F17BB">
        <w:rPr>
          <w:rFonts w:ascii="Times New Roman" w:hAnsi="Times New Roman" w:cs="Times New Roman"/>
          <w:sz w:val="28"/>
          <w:szCs w:val="28"/>
        </w:rPr>
        <w:t>.</w:t>
      </w:r>
    </w:p>
    <w:p w:rsidR="007E18DD" w:rsidRPr="006F17BB" w:rsidRDefault="007E18DD" w:rsidP="00821B84">
      <w:pPr>
        <w:pStyle w:val="PreformattedText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Regulamentul se aplică următoarelor activităţi de salubrizare: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1) măturatul, spălatul şi întreţinerea spaţiilor şi căilor publice;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2) curăţarea şi transportul zăpezii de pe spaţiile şi căile publice şi menţinerea</w:t>
      </w:r>
      <w:r w:rsidR="00821B84">
        <w:rPr>
          <w:rFonts w:ascii="Times New Roman" w:hAnsi="Times New Roman" w:cs="Times New Roman"/>
          <w:sz w:val="28"/>
          <w:szCs w:val="28"/>
        </w:rPr>
        <w:t xml:space="preserve"> </w:t>
      </w:r>
      <w:r w:rsidRPr="006F17BB">
        <w:rPr>
          <w:rFonts w:ascii="Times New Roman" w:hAnsi="Times New Roman" w:cs="Times New Roman"/>
          <w:sz w:val="28"/>
          <w:szCs w:val="28"/>
        </w:rPr>
        <w:t>în funcţiune a acestora, pe timp de polei sau de îngheţ;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3) transportul deşeurilor.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Organizarea serviciului de salubrizare se va realiza în baza următoarelor</w:t>
      </w:r>
      <w:r w:rsidR="00821B84">
        <w:rPr>
          <w:rFonts w:ascii="Times New Roman" w:hAnsi="Times New Roman" w:cs="Times New Roman"/>
          <w:sz w:val="28"/>
          <w:szCs w:val="28"/>
        </w:rPr>
        <w:t xml:space="preserve"> </w:t>
      </w:r>
      <w:r w:rsidRPr="006F17BB">
        <w:rPr>
          <w:rFonts w:ascii="Times New Roman" w:hAnsi="Times New Roman" w:cs="Times New Roman"/>
          <w:sz w:val="28"/>
          <w:szCs w:val="28"/>
        </w:rPr>
        <w:t>principii: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I)protecţia sănătăţii populaţiei;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2)responsabilitatea faţă de cetăţeni;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3) conservarea şi protecţia mediului înconjurător;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4) asigurarea calităţii şi continuității serviciului;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5) dezvoltarea durabilă;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6)</w:t>
      </w:r>
      <w:r w:rsidR="00080901">
        <w:rPr>
          <w:rFonts w:ascii="Times New Roman" w:hAnsi="Times New Roman" w:cs="Times New Roman"/>
          <w:sz w:val="28"/>
          <w:szCs w:val="28"/>
        </w:rPr>
        <w:t xml:space="preserve"> </w:t>
      </w:r>
      <w:r w:rsidRPr="006F17BB">
        <w:rPr>
          <w:rFonts w:ascii="Times New Roman" w:hAnsi="Times New Roman" w:cs="Times New Roman"/>
          <w:sz w:val="28"/>
          <w:szCs w:val="28"/>
        </w:rPr>
        <w:t>transparenţa, consultarea şi antrenarea în decizii a cetăţenilor.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821B84" w:rsidRDefault="00CE2799" w:rsidP="00A305A5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B585A" w:rsidRPr="00821B84">
        <w:rPr>
          <w:rFonts w:ascii="Times New Roman" w:hAnsi="Times New Roman" w:cs="Times New Roman"/>
          <w:b/>
          <w:sz w:val="28"/>
          <w:szCs w:val="28"/>
        </w:rPr>
        <w:t>Termenii şi noţiunile, utilizate în prezentul regulament se definesc după cum</w:t>
      </w:r>
    </w:p>
    <w:p w:rsidR="007E18DD" w:rsidRPr="00821B84" w:rsidRDefault="004B585A" w:rsidP="00A305A5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B84">
        <w:rPr>
          <w:rFonts w:ascii="Times New Roman" w:hAnsi="Times New Roman" w:cs="Times New Roman"/>
          <w:b/>
          <w:sz w:val="28"/>
          <w:szCs w:val="28"/>
        </w:rPr>
        <w:t>urmează: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821B84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585A" w:rsidRPr="006F17BB">
        <w:rPr>
          <w:rFonts w:ascii="Times New Roman" w:hAnsi="Times New Roman" w:cs="Times New Roman"/>
          <w:sz w:val="28"/>
          <w:szCs w:val="28"/>
        </w:rPr>
        <w:t>1) biodeşeuri — deşeuri biodegradabile provenite din grădini Şi parcuri,deşeuri alimentare sau cele provenite din bucătăriile gospodăriilor private,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restaurantelor, firmelor de catering sau din magazine de vânzare cu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amănuntul şi care sunt compatibile cu deşeurile provenite de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întreprinderile de prelucrare a produselor alimentare;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Default="00821B84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5B6C" w:rsidRPr="006F17BB">
        <w:rPr>
          <w:rFonts w:ascii="Times New Roman" w:hAnsi="Times New Roman" w:cs="Times New Roman"/>
          <w:sz w:val="28"/>
          <w:szCs w:val="28"/>
        </w:rPr>
        <w:t xml:space="preserve">2) </w:t>
      </w:r>
      <w:r w:rsidR="004B585A" w:rsidRPr="006F17BB">
        <w:rPr>
          <w:rFonts w:ascii="Times New Roman" w:hAnsi="Times New Roman" w:cs="Times New Roman"/>
          <w:sz w:val="28"/>
          <w:szCs w:val="28"/>
        </w:rPr>
        <w:t>curățarea zăpezii/gheţii - operaţiunea de îndepărtare a stratului de zăpadă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sau de gheaţă, depus pe suprafața carosabilă şi pietonală, în scopul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asigurării deplasării vehiculelor şi pietonilor în condiţii de siguranţă;</w:t>
      </w:r>
    </w:p>
    <w:p w:rsidR="00821B84" w:rsidRPr="006F17BB" w:rsidRDefault="00821B84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821B84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5B6C" w:rsidRPr="006F17BB">
        <w:rPr>
          <w:rFonts w:ascii="Times New Roman" w:hAnsi="Times New Roman" w:cs="Times New Roman"/>
          <w:sz w:val="28"/>
          <w:szCs w:val="28"/>
        </w:rPr>
        <w:t>3</w:t>
      </w:r>
      <w:r w:rsidR="004B585A" w:rsidRPr="006F17BB">
        <w:rPr>
          <w:rFonts w:ascii="Times New Roman" w:hAnsi="Times New Roman" w:cs="Times New Roman"/>
          <w:sz w:val="28"/>
          <w:szCs w:val="28"/>
        </w:rPr>
        <w:t>) curățarea rigolelor - operaţiunea de îndepărtare manuală sau mecanizată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a depunerilor de noroi, nisip şi praf de pe o porţiune de cel puţin 1 m de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bordură spre axul median al străzii, urmată de măturare şi/sau spălare;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821B84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5B6C" w:rsidRPr="006F17BB">
        <w:rPr>
          <w:rFonts w:ascii="Times New Roman" w:hAnsi="Times New Roman" w:cs="Times New Roman"/>
          <w:sz w:val="28"/>
          <w:szCs w:val="28"/>
        </w:rPr>
        <w:t>4</w:t>
      </w:r>
      <w:r w:rsidR="004B585A" w:rsidRPr="006F17BB">
        <w:rPr>
          <w:rFonts w:ascii="Times New Roman" w:hAnsi="Times New Roman" w:cs="Times New Roman"/>
          <w:sz w:val="28"/>
          <w:szCs w:val="28"/>
        </w:rPr>
        <w:t>) deşeu — orice substanţă sau obiect, pe care deţinătorul îl aruncă sau 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intenția să-l arunce;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821B84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5B6C" w:rsidRPr="006F17BB">
        <w:rPr>
          <w:rFonts w:ascii="Times New Roman" w:hAnsi="Times New Roman" w:cs="Times New Roman"/>
          <w:sz w:val="28"/>
          <w:szCs w:val="28"/>
        </w:rPr>
        <w:t>5</w:t>
      </w:r>
      <w:r w:rsidR="004B585A" w:rsidRPr="006F17BB">
        <w:rPr>
          <w:rFonts w:ascii="Times New Roman" w:hAnsi="Times New Roman" w:cs="Times New Roman"/>
          <w:sz w:val="28"/>
          <w:szCs w:val="28"/>
        </w:rPr>
        <w:t>) deşeu din construcții şi demolări — deşeu, rezultat în urma demolării 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 xml:space="preserve">construirii clădirilor, şoselelor şi a altor structuri de obiective </w:t>
      </w:r>
      <w:r>
        <w:rPr>
          <w:rFonts w:ascii="Times New Roman" w:hAnsi="Times New Roman" w:cs="Times New Roman"/>
          <w:sz w:val="28"/>
          <w:szCs w:val="28"/>
        </w:rPr>
        <w:t xml:space="preserve">industrial </w:t>
      </w:r>
      <w:r w:rsidR="004B585A" w:rsidRPr="006F17BB">
        <w:rPr>
          <w:rFonts w:ascii="Times New Roman" w:hAnsi="Times New Roman" w:cs="Times New Roman"/>
          <w:sz w:val="28"/>
          <w:szCs w:val="28"/>
        </w:rPr>
        <w:t>ori civile, care poate avea în compoziţie şi deşeuri periculoase;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821B84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5B6C" w:rsidRPr="006F17BB">
        <w:rPr>
          <w:rFonts w:ascii="Times New Roman" w:hAnsi="Times New Roman" w:cs="Times New Roman"/>
          <w:sz w:val="28"/>
          <w:szCs w:val="28"/>
        </w:rPr>
        <w:t>6</w:t>
      </w:r>
      <w:r w:rsidR="004B585A" w:rsidRPr="006F17BB">
        <w:rPr>
          <w:rFonts w:ascii="Times New Roman" w:hAnsi="Times New Roman" w:cs="Times New Roman"/>
          <w:sz w:val="28"/>
          <w:szCs w:val="28"/>
        </w:rPr>
        <w:t>) deşeuri periculoase — orice deşeuri care prezintă una sau mai multe din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proprietățile periculoase specificate în anexa nr. 3 a Legii nr. 209/2016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privind deşeurile;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821B84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5B6C" w:rsidRPr="006F17BB">
        <w:rPr>
          <w:rFonts w:ascii="Times New Roman" w:hAnsi="Times New Roman" w:cs="Times New Roman"/>
          <w:sz w:val="28"/>
          <w:szCs w:val="28"/>
        </w:rPr>
        <w:t>7</w:t>
      </w:r>
      <w:r w:rsidR="004B585A" w:rsidRPr="006F17BB">
        <w:rPr>
          <w:rFonts w:ascii="Times New Roman" w:hAnsi="Times New Roman" w:cs="Times New Roman"/>
          <w:sz w:val="28"/>
          <w:szCs w:val="28"/>
        </w:rPr>
        <w:t>) deşeuri de echipamente electrice şi electronice - echipamentele electrice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şi electronice care constituie deşeuri, inclusiv toate componentele,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 xml:space="preserve">subansamblunle şi </w:t>
      </w:r>
      <w:r w:rsidR="004B585A" w:rsidRPr="006F17BB">
        <w:rPr>
          <w:rFonts w:ascii="Times New Roman" w:hAnsi="Times New Roman" w:cs="Times New Roman"/>
          <w:sz w:val="28"/>
          <w:szCs w:val="28"/>
        </w:rPr>
        <w:lastRenderedPageBreak/>
        <w:t>produsele consumabile, parte integrantă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echipamentului în momentul în care acestea devin deşeuri;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725B6C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8</w:t>
      </w:r>
      <w:r w:rsidR="004B585A" w:rsidRPr="006F17BB">
        <w:rPr>
          <w:rFonts w:ascii="Times New Roman" w:hAnsi="Times New Roman" w:cs="Times New Roman"/>
          <w:sz w:val="28"/>
          <w:szCs w:val="28"/>
        </w:rPr>
        <w:t>) deșeuri stradale - deşeuri specifice căilor de circulaţie publică, provenite</w:t>
      </w:r>
      <w:r w:rsidR="00821B84"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din activitatea cotidiană a populaţiei, de la spaţiile verzi, de la animale,</w:t>
      </w:r>
      <w:r w:rsidR="00821B84"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din depunerea de substanţe solide provenite din atmosferă;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725B6C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9</w:t>
      </w:r>
      <w:r w:rsidR="004B585A" w:rsidRPr="006F17BB">
        <w:rPr>
          <w:rFonts w:ascii="Times New Roman" w:hAnsi="Times New Roman" w:cs="Times New Roman"/>
          <w:sz w:val="28"/>
          <w:szCs w:val="28"/>
        </w:rPr>
        <w:t>) măturat - activitatea de salubrizare a localităţilor, care, prin aplicarea</w:t>
      </w:r>
      <w:r w:rsidR="00821B84"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unor procedee manuale sau mecanice, realizează un grad bine determinat</w:t>
      </w:r>
      <w:r w:rsidR="00821B84"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de curăţare a suprafeţelor de circulaţie, de odihnă sau de agrement a</w:t>
      </w:r>
      <w:r w:rsidR="00821B84"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aşezărilor urbane ori rurale;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725B6C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10</w:t>
      </w:r>
      <w:r w:rsidR="004B585A" w:rsidRPr="006F17BB">
        <w:rPr>
          <w:rFonts w:ascii="Times New Roman" w:hAnsi="Times New Roman" w:cs="Times New Roman"/>
          <w:sz w:val="28"/>
          <w:szCs w:val="28"/>
        </w:rPr>
        <w:t>) salubrizare - totalitatea operaţiunilor şi activităţilor necesare pentru</w:t>
      </w:r>
      <w:r w:rsidR="00821B84"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păstrarea unui aspect salubru al localităţilor;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CE2799" w:rsidRDefault="004B585A" w:rsidP="00A305A5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799">
        <w:rPr>
          <w:rFonts w:ascii="Times New Roman" w:hAnsi="Times New Roman" w:cs="Times New Roman"/>
          <w:b/>
          <w:sz w:val="28"/>
          <w:szCs w:val="28"/>
        </w:rPr>
        <w:t>CAPITOLUL II</w:t>
      </w:r>
    </w:p>
    <w:p w:rsidR="007E18DD" w:rsidRPr="00CE2799" w:rsidRDefault="007E18DD" w:rsidP="00A305A5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8DD" w:rsidRPr="00CE2799" w:rsidRDefault="004B585A" w:rsidP="00A305A5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799">
        <w:rPr>
          <w:rFonts w:ascii="Times New Roman" w:hAnsi="Times New Roman" w:cs="Times New Roman"/>
          <w:b/>
          <w:sz w:val="28"/>
          <w:szCs w:val="28"/>
        </w:rPr>
        <w:t>Responsabilităţi privind asigurarea şi menţinerea curăţeniei pe domeniul</w:t>
      </w:r>
      <w:r w:rsidR="00D46102" w:rsidRPr="00CE2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2799">
        <w:rPr>
          <w:rFonts w:ascii="Times New Roman" w:hAnsi="Times New Roman" w:cs="Times New Roman"/>
          <w:b/>
          <w:sz w:val="28"/>
          <w:szCs w:val="28"/>
        </w:rPr>
        <w:t>public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821B84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585A" w:rsidRPr="006F17BB">
        <w:rPr>
          <w:rFonts w:ascii="Times New Roman" w:hAnsi="Times New Roman" w:cs="Times New Roman"/>
          <w:sz w:val="28"/>
          <w:szCs w:val="28"/>
        </w:rPr>
        <w:t xml:space="preserve">În scopul păstrării unui aspect salubru al domeniului public </w:t>
      </w:r>
      <w:proofErr w:type="gramStart"/>
      <w:r w:rsidR="004B585A" w:rsidRPr="006F17BB">
        <w:rPr>
          <w:rFonts w:ascii="Times New Roman" w:hAnsi="Times New Roman" w:cs="Times New Roman"/>
          <w:sz w:val="28"/>
          <w:szCs w:val="28"/>
        </w:rPr>
        <w:t xml:space="preserve">din </w:t>
      </w:r>
      <w:r w:rsidR="00D46102" w:rsidRPr="006F17BB">
        <w:rPr>
          <w:rFonts w:ascii="Times New Roman" w:hAnsi="Times New Roman" w:cs="Times New Roman"/>
          <w:sz w:val="28"/>
          <w:szCs w:val="28"/>
        </w:rPr>
        <w:t xml:space="preserve"> comuna</w:t>
      </w:r>
      <w:proofErr w:type="gramEnd"/>
      <w:r w:rsidR="00D46102" w:rsidRPr="006F17BB">
        <w:rPr>
          <w:rFonts w:ascii="Times New Roman" w:hAnsi="Times New Roman" w:cs="Times New Roman"/>
          <w:sz w:val="28"/>
          <w:szCs w:val="28"/>
        </w:rPr>
        <w:t xml:space="preserve"> Jora de Mijloc</w:t>
      </w:r>
      <w:r w:rsidR="004B585A" w:rsidRPr="006F17BB">
        <w:rPr>
          <w:rFonts w:ascii="Times New Roman" w:hAnsi="Times New Roman" w:cs="Times New Roman"/>
          <w:sz w:val="28"/>
          <w:szCs w:val="28"/>
        </w:rPr>
        <w:t xml:space="preserve">, se impun următoarele obligații pentru </w:t>
      </w:r>
      <w:r w:rsidR="004B585A" w:rsidRPr="000D5181">
        <w:rPr>
          <w:rFonts w:ascii="Times New Roman" w:hAnsi="Times New Roman" w:cs="Times New Roman"/>
          <w:b/>
          <w:sz w:val="28"/>
          <w:szCs w:val="28"/>
        </w:rPr>
        <w:t>persoanele fizice</w:t>
      </w:r>
      <w:r w:rsidR="004B585A" w:rsidRPr="006F17BB">
        <w:rPr>
          <w:rFonts w:ascii="Times New Roman" w:hAnsi="Times New Roman" w:cs="Times New Roman"/>
          <w:sz w:val="28"/>
          <w:szCs w:val="28"/>
        </w:rPr>
        <w:t xml:space="preserve"> rezidente,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precum şi pentru vizitatorii oraşului: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821B84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1) să nu arunce hârtiile, deşeurile de ambalaje, mucurile de ţigară, cojile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semințe, etc. pe domeniul public sau privat, depozitându-le în coşurile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de gunoi, amplasate de municipalitate de-a lungul străzilor, în parcuri,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scuaruri şi alte locuri de acest gen;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821B84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2) să nu arunce deşeuri municipale şi obiecte de uz casnic pe străzi, în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parcuri, pe terenuri virane, pe zonele de agrement, în coșurile de gunoi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instalate pe trotuare, alei sau în stațiile de așteptare a transportului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public;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821B84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3) să mențină şi să asigure curăţenia (măturatul, spălatul, cositul ierbii,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greblarea frunzelor uscate) gospodăriilor proprii, precum şi a zonelor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cuprinse între imobil, respectiv limita proprietăţii, şi domeniul public,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precum şi în zona de trotuar şi spaţiu verde, inclusiv alveoiele, până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partea carosabilă a străzii sau a drumului, în dreptul imobilelor în care</w:t>
      </w:r>
    </w:p>
    <w:p w:rsidR="007E18DD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locuiesc;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821B84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4) să amenajeze spaţiul verde din fața gospodăriei cu arbori și arbuști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decorativi, flori sau gazoane;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821B84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5) să nu efectueze pe domeniul public reparaţii care pot produce scurgerea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uleiurilor, carburanţilor şi lubrifianţilor sau spălarea autovehiculelor;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821B84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6) să evite păstrarea şi depozitarea materialelor de construcție, a obiectelor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sau utilajelor vechi uzate, pe domeniul public sau privat din faţa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gospodăriei;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821B84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7) să evite păstrarea pe suprafața locativă, a mărfurilor, materialelor sau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altor bunuri din preajmă care prin mirosul pe care îl degajă, deranjează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locatarii, sau care în contact cu agenţii atmosferici, se descompun 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produc deteriorări sau degradări ale imobilului;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821B84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8) să menţină în stare curată porţile, gardurile, jgheaburile, burlanele 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fațadele clădirilor;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821B84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 xml:space="preserve">9) </w:t>
      </w:r>
      <w:proofErr w:type="gramStart"/>
      <w:r w:rsidR="004B585A" w:rsidRPr="006F17BB">
        <w:rPr>
          <w:rFonts w:ascii="Times New Roman" w:hAnsi="Times New Roman" w:cs="Times New Roman"/>
          <w:sz w:val="28"/>
          <w:szCs w:val="28"/>
        </w:rPr>
        <w:t>să</w:t>
      </w:r>
      <w:proofErr w:type="gramEnd"/>
      <w:r w:rsidR="004B585A" w:rsidRPr="006F17BB">
        <w:rPr>
          <w:rFonts w:ascii="Times New Roman" w:hAnsi="Times New Roman" w:cs="Times New Roman"/>
          <w:sz w:val="28"/>
          <w:szCs w:val="28"/>
        </w:rPr>
        <w:t xml:space="preserve"> păstreze în bună stare de folosință şi să nu degradeze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 xml:space="preserve">mobilier </w:t>
      </w:r>
      <w:r w:rsidR="00D46102" w:rsidRPr="006F17BB">
        <w:rPr>
          <w:rFonts w:ascii="Times New Roman" w:hAnsi="Times New Roman" w:cs="Times New Roman"/>
          <w:sz w:val="28"/>
          <w:szCs w:val="28"/>
        </w:rPr>
        <w:t>rural</w:t>
      </w:r>
      <w:r w:rsidR="004B585A" w:rsidRPr="006F17BB">
        <w:rPr>
          <w:rFonts w:ascii="Times New Roman" w:hAnsi="Times New Roman" w:cs="Times New Roman"/>
          <w:sz w:val="28"/>
          <w:szCs w:val="28"/>
        </w:rPr>
        <w:t>, aflat în dotarea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102" w:rsidRPr="006F17BB">
        <w:rPr>
          <w:rFonts w:ascii="Times New Roman" w:hAnsi="Times New Roman" w:cs="Times New Roman"/>
          <w:sz w:val="28"/>
          <w:szCs w:val="28"/>
        </w:rPr>
        <w:t>localitatii</w:t>
      </w:r>
      <w:r w:rsidR="004B585A" w:rsidRPr="006F17BB">
        <w:rPr>
          <w:rFonts w:ascii="Times New Roman" w:hAnsi="Times New Roman" w:cs="Times New Roman"/>
          <w:sz w:val="28"/>
          <w:szCs w:val="28"/>
        </w:rPr>
        <w:t>, amplasat pe străzi, parcuri şi în alte locuri publice;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821B84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10) </w:t>
      </w:r>
      <w:r w:rsidR="004B585A" w:rsidRPr="006F17BB">
        <w:rPr>
          <w:rFonts w:ascii="Times New Roman" w:hAnsi="Times New Roman" w:cs="Times New Roman"/>
          <w:sz w:val="28"/>
          <w:szCs w:val="28"/>
        </w:rPr>
        <w:t xml:space="preserve"> să îndepărteze zăpada şi/sau gheaţa existentă pe trotuare şi alei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pietonale, pe toată lăţimea acestora, până la partea carosabilă a străzii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sau a drumului, în dreptul imobilelor în care locuiesc;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821B84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11) să îndepărteze ţurțurii formaţi în jgheaburile clădirilor, care prezintă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un potenţial pericol pentru siguranţa pietonilor;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821B84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12) să deţină mijloacele/dotările necesare (pungă, făraş, mătură) pentru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curățarea excrementelor de animale de companie proprii,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821B84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13) să asigure o permanentă stare de curăţenie şi igienizare a spaţiilor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destinate animalelor de companie și/sau păsărilor de orice fel, precum 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a spaţiilor destinate creşterii animalelor mici sau a păsărilor de curte,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luând măsurile necesare în vederea evitării creării disconfortului din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cauza mirosurilor;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0D5181" w:rsidRDefault="004B585A" w:rsidP="00821B84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181">
        <w:rPr>
          <w:rFonts w:ascii="Times New Roman" w:hAnsi="Times New Roman" w:cs="Times New Roman"/>
          <w:b/>
          <w:sz w:val="28"/>
          <w:szCs w:val="28"/>
        </w:rPr>
        <w:t>Pentru persoanele juridice rezidente, instituţiile publice: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6E689B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1) să mențină şi să asigure curăţenia (măturatul, spălatul, cositul ierbii,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greblarea frunzelor uscate) a incintelor proprii, precum şi a zonelor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cuprinse între imobil, respectiv limita proprietăţii, şi domeniul public,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precum și zona de trotuar şi spaţiu verde, inclusiv alveolele până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partea carosabilă a străzii sau a drumului, pe porţiunea din dreptul</w:t>
      </w:r>
    </w:p>
    <w:p w:rsidR="007E18DD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lastRenderedPageBreak/>
        <w:t xml:space="preserve">imobilului, conform schemei aprobate de către </w:t>
      </w:r>
      <w:r w:rsidR="00D46102" w:rsidRPr="006F17BB">
        <w:rPr>
          <w:rFonts w:ascii="Times New Roman" w:hAnsi="Times New Roman" w:cs="Times New Roman"/>
          <w:sz w:val="28"/>
          <w:szCs w:val="28"/>
        </w:rPr>
        <w:t>Primarie</w:t>
      </w:r>
      <w:r w:rsidRPr="006F17BB">
        <w:rPr>
          <w:rFonts w:ascii="Times New Roman" w:hAnsi="Times New Roman" w:cs="Times New Roman"/>
          <w:sz w:val="28"/>
          <w:szCs w:val="28"/>
        </w:rPr>
        <w:t>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6E689B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2) să amenajeze spațiul verde din faţa imobilului cu arbori şi arbuști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decorativi, flori sau gazoane;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6E689B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3) să asigure curăţenia locurilor de parcare pe care le utilizează aceştia sau,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dacă este cazul clienţii acestora din domeniul public, şi să nu efectueze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reparaţii care pot produce scurgerea uleiurilor, carburanţilor 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lubrifianţilor sau spălarea autovehiculelor;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6E689B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3313">
        <w:rPr>
          <w:rFonts w:ascii="Times New Roman" w:hAnsi="Times New Roman" w:cs="Times New Roman"/>
          <w:sz w:val="28"/>
          <w:szCs w:val="28"/>
        </w:rPr>
        <w:t xml:space="preserve">4) </w:t>
      </w:r>
      <w:r w:rsidR="004B585A" w:rsidRPr="006F17BB">
        <w:rPr>
          <w:rFonts w:ascii="Times New Roman" w:hAnsi="Times New Roman" w:cs="Times New Roman"/>
          <w:sz w:val="28"/>
          <w:szCs w:val="28"/>
        </w:rPr>
        <w:t>să asigure curăţenia terenului, pavilionului şi mobilierului urban din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staţiile de aşteptare a transportului public, în cazul persoanelor juridice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care deţin drept de proprietate sau de arendă pe acest spațiu,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6E689B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3313">
        <w:rPr>
          <w:rFonts w:ascii="Times New Roman" w:hAnsi="Times New Roman" w:cs="Times New Roman"/>
          <w:sz w:val="28"/>
          <w:szCs w:val="28"/>
        </w:rPr>
        <w:t xml:space="preserve">5) </w:t>
      </w:r>
      <w:r w:rsidR="004B585A" w:rsidRPr="006F17BB">
        <w:rPr>
          <w:rFonts w:ascii="Times New Roman" w:hAnsi="Times New Roman" w:cs="Times New Roman"/>
          <w:sz w:val="28"/>
          <w:szCs w:val="28"/>
        </w:rPr>
        <w:t>să îndepărteze zăpada şi/sau gheaţa existentă pe trotuare şi alei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pietonale pe toată lățimea acestora până la partea carosabilă a străzii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sau a drumului, în dreptul imobilelor cu drept de proprietate sau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arendă în care îşi desfăşoară activitatea</w:t>
      </w:r>
      <w:r>
        <w:rPr>
          <w:rFonts w:ascii="Times New Roman" w:hAnsi="Times New Roman" w:cs="Times New Roman"/>
          <w:sz w:val="28"/>
          <w:szCs w:val="28"/>
        </w:rPr>
        <w:t xml:space="preserve"> sau pe care le folosesc în alte </w:t>
      </w:r>
      <w:r w:rsidR="004B585A" w:rsidRPr="006F17BB">
        <w:rPr>
          <w:rFonts w:ascii="Times New Roman" w:hAnsi="Times New Roman" w:cs="Times New Roman"/>
          <w:sz w:val="28"/>
          <w:szCs w:val="28"/>
        </w:rPr>
        <w:t>scopuri;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6E689B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3313">
        <w:rPr>
          <w:rFonts w:ascii="Times New Roman" w:hAnsi="Times New Roman" w:cs="Times New Roman"/>
          <w:sz w:val="28"/>
          <w:szCs w:val="28"/>
        </w:rPr>
        <w:t xml:space="preserve">6) </w:t>
      </w:r>
      <w:r w:rsidR="004B585A" w:rsidRPr="006F17BB">
        <w:rPr>
          <w:rFonts w:ascii="Times New Roman" w:hAnsi="Times New Roman" w:cs="Times New Roman"/>
          <w:sz w:val="28"/>
          <w:szCs w:val="28"/>
        </w:rPr>
        <w:t>să instaleze coşuri de gunoi pentru clienţii proprii, în cazul persoanelor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Juridice, proprietari de gherete, tonete, etc., care prestează servicii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alimentaţie publică;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0D5181" w:rsidRDefault="00080901" w:rsidP="006E689B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181">
        <w:rPr>
          <w:rFonts w:ascii="Times New Roman" w:hAnsi="Times New Roman" w:cs="Times New Roman"/>
          <w:b/>
          <w:sz w:val="28"/>
          <w:szCs w:val="28"/>
        </w:rPr>
        <w:t>CAPITOLUL III</w:t>
      </w:r>
    </w:p>
    <w:p w:rsidR="007E18DD" w:rsidRPr="000D5181" w:rsidRDefault="004B585A" w:rsidP="006E689B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181">
        <w:rPr>
          <w:rFonts w:ascii="Times New Roman" w:hAnsi="Times New Roman" w:cs="Times New Roman"/>
          <w:b/>
          <w:sz w:val="28"/>
          <w:szCs w:val="28"/>
        </w:rPr>
        <w:t>Interdicţii şi sancţiuni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570AB9" w:rsidRPr="006E689B" w:rsidRDefault="00493313" w:rsidP="00A305A5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585A" w:rsidRPr="006E689B">
        <w:rPr>
          <w:rFonts w:ascii="Times New Roman" w:hAnsi="Times New Roman" w:cs="Times New Roman"/>
          <w:b/>
          <w:sz w:val="28"/>
          <w:szCs w:val="28"/>
        </w:rPr>
        <w:t>Pe</w:t>
      </w:r>
      <w:r w:rsidR="00570AB9" w:rsidRPr="006E68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85A" w:rsidRPr="006E689B">
        <w:rPr>
          <w:rFonts w:ascii="Times New Roman" w:hAnsi="Times New Roman" w:cs="Times New Roman"/>
          <w:b/>
          <w:sz w:val="28"/>
          <w:szCs w:val="28"/>
        </w:rPr>
        <w:t xml:space="preserve">raza administrativ-teritorială </w:t>
      </w:r>
      <w:proofErr w:type="gramStart"/>
      <w:r w:rsidR="004B585A" w:rsidRPr="006E689B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570AB9" w:rsidRPr="006E689B">
        <w:rPr>
          <w:rFonts w:ascii="Times New Roman" w:hAnsi="Times New Roman" w:cs="Times New Roman"/>
          <w:b/>
          <w:sz w:val="28"/>
          <w:szCs w:val="28"/>
        </w:rPr>
        <w:t xml:space="preserve"> comunei</w:t>
      </w:r>
      <w:proofErr w:type="gramEnd"/>
      <w:r w:rsidR="00570AB9" w:rsidRPr="006E689B">
        <w:rPr>
          <w:rFonts w:ascii="Times New Roman" w:hAnsi="Times New Roman" w:cs="Times New Roman"/>
          <w:b/>
          <w:sz w:val="28"/>
          <w:szCs w:val="28"/>
        </w:rPr>
        <w:t xml:space="preserve"> Jora de Mijloc </w:t>
      </w:r>
      <w:r w:rsidR="004B585A" w:rsidRPr="006E689B">
        <w:rPr>
          <w:rFonts w:ascii="Times New Roman" w:hAnsi="Times New Roman" w:cs="Times New Roman"/>
          <w:b/>
          <w:sz w:val="28"/>
          <w:szCs w:val="28"/>
        </w:rPr>
        <w:t>este interzisă:</w:t>
      </w:r>
    </w:p>
    <w:p w:rsidR="006E689B" w:rsidRPr="006F17BB" w:rsidRDefault="006E689B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E689B" w:rsidRDefault="006E689B" w:rsidP="006E689B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1)   </w:t>
      </w:r>
      <w:r w:rsidR="004B585A" w:rsidRPr="006F17BB">
        <w:rPr>
          <w:rFonts w:ascii="Times New Roman" w:hAnsi="Times New Roman" w:cs="Times New Roman"/>
          <w:sz w:val="28"/>
          <w:szCs w:val="28"/>
        </w:rPr>
        <w:t>aruncarea deşeurilor de ambalaje, hârtiilor, mucurilor de ţigară, cojilor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E689B">
        <w:rPr>
          <w:rFonts w:ascii="Times New Roman" w:hAnsi="Times New Roman" w:cs="Times New Roman"/>
          <w:sz w:val="28"/>
          <w:szCs w:val="28"/>
        </w:rPr>
        <w:t>de semințe, etc. pe domeniul public sau privat;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6E689B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93313" w:rsidRPr="00493313">
        <w:rPr>
          <w:rFonts w:ascii="Times New Roman" w:hAnsi="Times New Roman" w:cs="Times New Roman"/>
          <w:sz w:val="28"/>
          <w:szCs w:val="28"/>
        </w:rPr>
        <w:t>2)</w:t>
      </w:r>
      <w:r w:rsidR="00493313"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scoaterea gunoaielor măturate din localuri, magazine sau imobile pe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străzi, precum şi îndepărtarea gunoiului măturat de pe trotuare, în rigole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sau carosabil,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6E689B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3313"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3) murdărirea carosabilului şi a trotuarelor cu pneurile murdare 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transportul în condiţii improprii al oricăror produse sau materiale (ex;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scurgerea sau împrăştierea nisipului, pietrișului, pământ, betoane,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lichide, etc.).</w:t>
      </w:r>
    </w:p>
    <w:p w:rsidR="007E18DD" w:rsidRPr="006F17BB" w:rsidRDefault="006E689B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4) aruncarea apelor uzate pe trotuare, spaţii verzi, carosabil sau în gurile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sistemului de canalizare pluvială ale oraşului;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6E689B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5) încleierea, scrierea, inclusiv cu graffiti, sau expunerea de afişe 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anunţuri în alte locuri decât pe panourile speciale de afişaj şi reclame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fixe;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6E689B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6) menţinerea bannerelor de publicitate deteriorate, inestetice, incomplete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sau depăşite pe fațadele sau acoperișurile imobilelor, în vitrinele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magazinelor sau amplasate pe străzi;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6E689B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7) ocuparea anumitelor suprafeţe din domeniul public, pentru executarea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schele pentru. reparaţii, devierea circulaţiei pietonale sau rutiere impusă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de executarea lucrării, fără autorizaţii din partea administraţiei publice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locale;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6E689B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 xml:space="preserve">8) ruperea sau degradarea indicatoarelor de circulaţie, a corpurilor. </w:t>
      </w:r>
      <w:r w:rsidRPr="006F17BB">
        <w:rPr>
          <w:rFonts w:ascii="Times New Roman" w:hAnsi="Times New Roman" w:cs="Times New Roman"/>
          <w:sz w:val="28"/>
          <w:szCs w:val="28"/>
        </w:rPr>
        <w:t>D</w:t>
      </w:r>
      <w:r w:rsidR="004B585A" w:rsidRPr="006F17BB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semafor, a semafoarelor, plăcuţelor indicatoare de străzi;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6E689B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9) degradarea marcajelor şi indicatoarelor turistice, a podeţelor 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parapetelor de pe potecile turistice, precum și a altor dotări aferente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acestora;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6E689B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10) degradarea grătarelor, căminelor, recipientelor de canal stradal aferente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reţelelor tehnico — edilitare aflate în domeniul public;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6E689B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11) neînchiderea cu capace, grătare a căminelor, recipientelor de canal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stradal aferente reţelelor tehnico —edilitare;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6E689B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12) astuparea gurilor de scurgere stradale cu nisip, gunoi, reziduuri sau cu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alte materiale;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6E689B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 xml:space="preserve">13) executarea de planuri înclinate din beton, asfalt sau alte </w:t>
      </w:r>
      <w:r>
        <w:rPr>
          <w:rFonts w:ascii="Times New Roman" w:hAnsi="Times New Roman" w:cs="Times New Roman"/>
          <w:sz w:val="28"/>
          <w:szCs w:val="28"/>
        </w:rPr>
        <w:t xml:space="preserve">material </w:t>
      </w:r>
      <w:r w:rsidR="004B585A" w:rsidRPr="006F17BB">
        <w:rPr>
          <w:rFonts w:ascii="Times New Roman" w:hAnsi="Times New Roman" w:cs="Times New Roman"/>
          <w:sz w:val="28"/>
          <w:szCs w:val="28"/>
        </w:rPr>
        <w:t>precum si scoaterea bordurilor sau realizări de pante pentru urcarea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autovehiculelor pe trotuar;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6E689B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14) blocarea locurilor pentru parcare, a trotuarelor şi carosabilului cu lanţuri,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cabluri sau alte materiale fără acordul administraţiei publice locale,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precum şi murdărirea clădirilor, gardurilor şi a platformelor parcărilor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prin inscripţionare;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6E689B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15) depozitarea grămezilor de zăpadă în amestec cu material antiderapant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(sare, nisip, etc.), rezultate din activitatea de deszăpezire, pe zonele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verzi, garduri vii, alveole stradale plantate cu arbori;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6E689B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16) spălarea autovehiculelor pe străzi, în râuri sau pe malurile acestora şi în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alte locuri ce aparţin domeniului public;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CE2799" w:rsidRPr="006F17BB" w:rsidRDefault="006E689B" w:rsidP="00CE2799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>17) bl</w:t>
      </w:r>
      <w:r w:rsidR="00CE2799">
        <w:rPr>
          <w:rFonts w:ascii="Times New Roman" w:hAnsi="Times New Roman" w:cs="Times New Roman"/>
          <w:sz w:val="28"/>
          <w:szCs w:val="28"/>
        </w:rPr>
        <w:t>ocarea accesului utilizatorilor.</w:t>
      </w:r>
    </w:p>
    <w:p w:rsidR="006E689B" w:rsidRDefault="006E689B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6E689B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585A" w:rsidRPr="006F17BB">
        <w:rPr>
          <w:rFonts w:ascii="Times New Roman" w:hAnsi="Times New Roman" w:cs="Times New Roman"/>
          <w:sz w:val="28"/>
          <w:szCs w:val="28"/>
        </w:rPr>
        <w:t xml:space="preserve">18) aprinderea focului </w:t>
      </w:r>
      <w:r w:rsidR="000D5181">
        <w:rPr>
          <w:rFonts w:ascii="Times New Roman" w:hAnsi="Times New Roman" w:cs="Times New Roman"/>
          <w:sz w:val="28"/>
          <w:szCs w:val="28"/>
        </w:rPr>
        <w:t>pentru arderea deșeurilor</w:t>
      </w:r>
      <w:r w:rsidR="00CE27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E689B" w:rsidRDefault="004B585A" w:rsidP="006E689B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89B">
        <w:rPr>
          <w:rFonts w:ascii="Times New Roman" w:hAnsi="Times New Roman" w:cs="Times New Roman"/>
          <w:b/>
          <w:sz w:val="28"/>
          <w:szCs w:val="28"/>
        </w:rPr>
        <w:t xml:space="preserve">CAPITOLUL </w:t>
      </w:r>
      <w:r w:rsidR="00080901" w:rsidRPr="006E689B">
        <w:rPr>
          <w:rFonts w:ascii="Times New Roman" w:hAnsi="Times New Roman" w:cs="Times New Roman"/>
          <w:b/>
          <w:sz w:val="28"/>
          <w:szCs w:val="28"/>
        </w:rPr>
        <w:t>I</w:t>
      </w:r>
      <w:r w:rsidRPr="006E689B">
        <w:rPr>
          <w:rFonts w:ascii="Times New Roman" w:hAnsi="Times New Roman" w:cs="Times New Roman"/>
          <w:b/>
          <w:sz w:val="28"/>
          <w:szCs w:val="28"/>
        </w:rPr>
        <w:t>V</w:t>
      </w:r>
    </w:p>
    <w:p w:rsidR="007E18DD" w:rsidRPr="006E689B" w:rsidRDefault="007E18DD" w:rsidP="006E689B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8DD" w:rsidRPr="006E689B" w:rsidRDefault="004B585A" w:rsidP="006E689B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89B">
        <w:rPr>
          <w:rFonts w:ascii="Times New Roman" w:hAnsi="Times New Roman" w:cs="Times New Roman"/>
          <w:b/>
          <w:sz w:val="28"/>
          <w:szCs w:val="28"/>
        </w:rPr>
        <w:t>Dispoziţii finale</w:t>
      </w:r>
    </w:p>
    <w:p w:rsidR="007E18DD" w:rsidRPr="006F17BB" w:rsidRDefault="00080901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1 )</w:t>
      </w:r>
      <w:proofErr w:type="gramEnd"/>
      <w:r w:rsidR="004B585A" w:rsidRPr="006F17BB">
        <w:rPr>
          <w:rFonts w:ascii="Times New Roman" w:hAnsi="Times New Roman" w:cs="Times New Roman"/>
          <w:sz w:val="28"/>
          <w:szCs w:val="28"/>
        </w:rPr>
        <w:t>Pre</w:t>
      </w:r>
      <w:r>
        <w:rPr>
          <w:rFonts w:ascii="Times New Roman" w:hAnsi="Times New Roman" w:cs="Times New Roman"/>
          <w:sz w:val="28"/>
          <w:szCs w:val="28"/>
        </w:rPr>
        <w:t>vederile prezentului regulament</w:t>
      </w:r>
      <w:r w:rsidR="004B585A" w:rsidRPr="006F17BB">
        <w:rPr>
          <w:rFonts w:ascii="Times New Roman" w:hAnsi="Times New Roman" w:cs="Times New Roman"/>
          <w:sz w:val="28"/>
          <w:szCs w:val="28"/>
        </w:rPr>
        <w:t xml:space="preserve"> intră în vigoare din momentul aprobării</w:t>
      </w:r>
    </w:p>
    <w:p w:rsidR="007E18DD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 xml:space="preserve">acestuia de către Consiliul </w:t>
      </w:r>
      <w:r w:rsidR="00080901">
        <w:rPr>
          <w:rFonts w:ascii="Times New Roman" w:hAnsi="Times New Roman" w:cs="Times New Roman"/>
          <w:sz w:val="28"/>
          <w:szCs w:val="28"/>
        </w:rPr>
        <w:t>comunei Jora de Mijloc</w:t>
      </w:r>
      <w:r w:rsidRPr="006F17BB">
        <w:rPr>
          <w:rFonts w:ascii="Times New Roman" w:hAnsi="Times New Roman" w:cs="Times New Roman"/>
          <w:sz w:val="28"/>
          <w:szCs w:val="28"/>
        </w:rPr>
        <w:t>.</w:t>
      </w:r>
    </w:p>
    <w:p w:rsidR="00080901" w:rsidRPr="006F17BB" w:rsidRDefault="00080901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080901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2)</w:t>
      </w:r>
      <w:r w:rsidR="004B585A" w:rsidRPr="006F17BB">
        <w:rPr>
          <w:rFonts w:ascii="Times New Roman" w:hAnsi="Times New Roman" w:cs="Times New Roman"/>
          <w:sz w:val="28"/>
          <w:szCs w:val="28"/>
        </w:rPr>
        <w:t>Persoanele fizice şi Juridice, instituțiile publice, care încalcă prevederile prezentului Regulament vor fi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5A" w:rsidRPr="006F17BB">
        <w:rPr>
          <w:rFonts w:ascii="Times New Roman" w:hAnsi="Times New Roman" w:cs="Times New Roman"/>
          <w:sz w:val="28"/>
          <w:szCs w:val="28"/>
        </w:rPr>
        <w:t>sancţionate în conformitațe cu art. 181 din Codul Contravenţional al</w:t>
      </w:r>
    </w:p>
    <w:p w:rsidR="007E18DD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Republicii Moldova nr. 218 din 24.10.2008</w:t>
      </w:r>
    </w:p>
    <w:p w:rsidR="00080901" w:rsidRPr="006F17BB" w:rsidRDefault="00080901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493313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49331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3)  </w:t>
      </w:r>
      <w:r w:rsidR="004B585A" w:rsidRPr="006F17BB">
        <w:rPr>
          <w:rFonts w:ascii="Times New Roman" w:hAnsi="Times New Roman" w:cs="Times New Roman"/>
          <w:sz w:val="28"/>
          <w:szCs w:val="28"/>
        </w:rPr>
        <w:t>Constatarea contravenţiilor prevăzute în prezentul regulament se efectuează</w:t>
      </w:r>
    </w:p>
    <w:p w:rsidR="00493313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7BB">
        <w:rPr>
          <w:rFonts w:ascii="Times New Roman" w:hAnsi="Times New Roman" w:cs="Times New Roman"/>
          <w:sz w:val="28"/>
          <w:szCs w:val="28"/>
        </w:rPr>
        <w:t>de</w:t>
      </w:r>
      <w:proofErr w:type="gramEnd"/>
      <w:r w:rsidRPr="006F17BB">
        <w:rPr>
          <w:rFonts w:ascii="Times New Roman" w:hAnsi="Times New Roman" w:cs="Times New Roman"/>
          <w:sz w:val="28"/>
          <w:szCs w:val="28"/>
        </w:rPr>
        <w:t xml:space="preserve"> către agenţii constatatori stabiliți prin dispoziţia primarului general nr.</w:t>
      </w:r>
      <w:r w:rsidR="00080901">
        <w:rPr>
          <w:rFonts w:ascii="Times New Roman" w:hAnsi="Times New Roman" w:cs="Times New Roman"/>
          <w:sz w:val="28"/>
          <w:szCs w:val="28"/>
        </w:rPr>
        <w:t>__</w:t>
      </w:r>
      <w:r w:rsidRPr="006F17BB">
        <w:rPr>
          <w:rFonts w:ascii="Times New Roman" w:hAnsi="Times New Roman" w:cs="Times New Roman"/>
          <w:sz w:val="28"/>
          <w:szCs w:val="28"/>
        </w:rPr>
        <w:t xml:space="preserve"> din </w:t>
      </w:r>
      <w:r w:rsidR="00080901">
        <w:rPr>
          <w:rFonts w:ascii="Times New Roman" w:hAnsi="Times New Roman" w:cs="Times New Roman"/>
          <w:sz w:val="28"/>
          <w:szCs w:val="28"/>
        </w:rPr>
        <w:t>______________</w:t>
      </w:r>
      <w:r w:rsidRPr="006F1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8DD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7BB">
        <w:rPr>
          <w:rFonts w:ascii="Times New Roman" w:hAnsi="Times New Roman" w:cs="Times New Roman"/>
          <w:sz w:val="28"/>
          <w:szCs w:val="28"/>
        </w:rPr>
        <w:t>iar</w:t>
      </w:r>
      <w:proofErr w:type="gramEnd"/>
      <w:r w:rsidRPr="006F17BB">
        <w:rPr>
          <w:rFonts w:ascii="Times New Roman" w:hAnsi="Times New Roman" w:cs="Times New Roman"/>
          <w:sz w:val="28"/>
          <w:szCs w:val="28"/>
        </w:rPr>
        <w:t xml:space="preserve"> contravențiile se</w:t>
      </w:r>
      <w:r w:rsidR="00493313">
        <w:rPr>
          <w:rFonts w:ascii="Times New Roman" w:hAnsi="Times New Roman" w:cs="Times New Roman"/>
          <w:sz w:val="28"/>
          <w:szCs w:val="28"/>
        </w:rPr>
        <w:t xml:space="preserve"> </w:t>
      </w:r>
      <w:r w:rsidRPr="006F17BB">
        <w:rPr>
          <w:rFonts w:ascii="Times New Roman" w:hAnsi="Times New Roman" w:cs="Times New Roman"/>
          <w:sz w:val="28"/>
          <w:szCs w:val="28"/>
        </w:rPr>
        <w:t xml:space="preserve">examinează de către comisiile administrative </w:t>
      </w:r>
      <w:r w:rsidR="00493313">
        <w:rPr>
          <w:rFonts w:ascii="Times New Roman" w:hAnsi="Times New Roman" w:cs="Times New Roman"/>
          <w:sz w:val="28"/>
          <w:szCs w:val="28"/>
        </w:rPr>
        <w:t xml:space="preserve">in </w:t>
      </w:r>
      <w:r w:rsidRPr="006F17BB">
        <w:rPr>
          <w:rFonts w:ascii="Times New Roman" w:hAnsi="Times New Roman" w:cs="Times New Roman"/>
          <w:sz w:val="28"/>
          <w:szCs w:val="28"/>
        </w:rPr>
        <w:t xml:space="preserve">cadrul </w:t>
      </w:r>
      <w:r w:rsidR="00493313">
        <w:rPr>
          <w:rFonts w:ascii="Times New Roman" w:hAnsi="Times New Roman" w:cs="Times New Roman"/>
          <w:sz w:val="28"/>
          <w:szCs w:val="28"/>
        </w:rPr>
        <w:t xml:space="preserve">comunei Jora de Mijloc </w:t>
      </w:r>
      <w:r w:rsidRPr="006F17BB">
        <w:rPr>
          <w:rFonts w:ascii="Times New Roman" w:hAnsi="Times New Roman" w:cs="Times New Roman"/>
          <w:sz w:val="28"/>
          <w:szCs w:val="28"/>
        </w:rPr>
        <w:t>.</w:t>
      </w:r>
    </w:p>
    <w:p w:rsidR="007E18DD" w:rsidRPr="006F17BB" w:rsidRDefault="00493313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4) </w:t>
      </w:r>
      <w:r w:rsidR="004B585A" w:rsidRPr="006F17BB">
        <w:rPr>
          <w:rFonts w:ascii="Times New Roman" w:hAnsi="Times New Roman" w:cs="Times New Roman"/>
          <w:sz w:val="28"/>
          <w:szCs w:val="28"/>
        </w:rPr>
        <w:t>Prevederile prezentului regulament pot fi actualizate, în funcţie de</w:t>
      </w:r>
    </w:p>
    <w:p w:rsidR="007E18DD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>modificările legislaţiei în domeniul salubrizării</w:t>
      </w:r>
      <w:r w:rsidR="0089208F">
        <w:rPr>
          <w:rFonts w:ascii="Times New Roman" w:hAnsi="Times New Roman" w:cs="Times New Roman"/>
          <w:sz w:val="28"/>
          <w:szCs w:val="28"/>
        </w:rPr>
        <w:t>.</w:t>
      </w:r>
      <w:r w:rsidRPr="006F1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8DD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B56C2B" w:rsidRDefault="00B56C2B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B56C2B" w:rsidRPr="00B56C2B" w:rsidRDefault="00B56C2B" w:rsidP="00B56C2B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84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proofErr w:type="gramStart"/>
      <w:r w:rsidRPr="00B56C2B">
        <w:rPr>
          <w:rFonts w:ascii="Times New Roman" w:hAnsi="Times New Roman" w:cs="Times New Roman"/>
          <w:b/>
          <w:sz w:val="28"/>
          <w:szCs w:val="28"/>
          <w:lang w:val="en-US"/>
        </w:rPr>
        <w:t>AU  VOTAT</w:t>
      </w:r>
      <w:proofErr w:type="gramEnd"/>
      <w:r w:rsidRPr="00B56C2B">
        <w:rPr>
          <w:rFonts w:ascii="Times New Roman" w:hAnsi="Times New Roman" w:cs="Times New Roman"/>
          <w:b/>
          <w:sz w:val="28"/>
          <w:szCs w:val="28"/>
          <w:lang w:val="en-US"/>
        </w:rPr>
        <w:t>:      Pentru ____            Contra______           S-au  abținut ______</w:t>
      </w:r>
    </w:p>
    <w:p w:rsidR="00B56C2B" w:rsidRPr="00B56C2B" w:rsidRDefault="00B56C2B" w:rsidP="00B56C2B">
      <w:pPr>
        <w:pStyle w:val="a6"/>
        <w:tabs>
          <w:tab w:val="left" w:pos="6154"/>
        </w:tabs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B56C2B" w:rsidRPr="00B56C2B" w:rsidRDefault="00B56C2B" w:rsidP="00A305A5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56C2B" w:rsidRPr="00B56C2B" w:rsidRDefault="00B56C2B" w:rsidP="00A305A5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C2B" w:rsidRPr="00B56C2B" w:rsidRDefault="00B56C2B" w:rsidP="00A305A5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8DD" w:rsidRPr="00B56C2B" w:rsidRDefault="004B585A" w:rsidP="00A305A5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C2B">
        <w:rPr>
          <w:rFonts w:ascii="Times New Roman" w:hAnsi="Times New Roman" w:cs="Times New Roman"/>
          <w:b/>
          <w:sz w:val="28"/>
          <w:szCs w:val="28"/>
        </w:rPr>
        <w:t>SECRETAR AL CONSILIULUI</w:t>
      </w:r>
    </w:p>
    <w:p w:rsidR="007E18DD" w:rsidRPr="00B56C2B" w:rsidRDefault="007E18DD" w:rsidP="00A305A5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8DD" w:rsidRPr="00B56C2B" w:rsidRDefault="00570AB9" w:rsidP="00A305A5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C2B">
        <w:rPr>
          <w:rFonts w:ascii="Times New Roman" w:hAnsi="Times New Roman" w:cs="Times New Roman"/>
          <w:b/>
          <w:sz w:val="28"/>
          <w:szCs w:val="28"/>
        </w:rPr>
        <w:t>Parascovia Pantaz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7E18DD" w:rsidRPr="006F17BB" w:rsidRDefault="004B585A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F1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8DD" w:rsidRPr="006F17BB" w:rsidRDefault="007E18DD" w:rsidP="00A305A5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sectPr w:rsidR="007E18DD" w:rsidRPr="006F17BB" w:rsidSect="006E689B">
      <w:pgSz w:w="12240" w:h="15840"/>
      <w:pgMar w:top="1134" w:right="900" w:bottom="1560" w:left="1701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87247"/>
    <w:multiLevelType w:val="hybridMultilevel"/>
    <w:tmpl w:val="F60003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15657"/>
    <w:multiLevelType w:val="hybridMultilevel"/>
    <w:tmpl w:val="D7B60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C7AF5"/>
    <w:multiLevelType w:val="hybridMultilevel"/>
    <w:tmpl w:val="F9327E68"/>
    <w:lvl w:ilvl="0" w:tplc="2C10E9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9"/>
  <w:autoHyphenation/>
  <w:characterSpacingControl w:val="doNotCompress"/>
  <w:compat/>
  <w:rsids>
    <w:rsidRoot w:val="007E18DD"/>
    <w:rsid w:val="00080901"/>
    <w:rsid w:val="000D5181"/>
    <w:rsid w:val="00493313"/>
    <w:rsid w:val="004B585A"/>
    <w:rsid w:val="004E40F3"/>
    <w:rsid w:val="00570AB9"/>
    <w:rsid w:val="00595A1B"/>
    <w:rsid w:val="006E689B"/>
    <w:rsid w:val="006F17BB"/>
    <w:rsid w:val="00725B6C"/>
    <w:rsid w:val="007E18DD"/>
    <w:rsid w:val="00821B84"/>
    <w:rsid w:val="008655B9"/>
    <w:rsid w:val="0089208F"/>
    <w:rsid w:val="00A305A5"/>
    <w:rsid w:val="00A53F5F"/>
    <w:rsid w:val="00B56C2B"/>
    <w:rsid w:val="00C96BF8"/>
    <w:rsid w:val="00CE2799"/>
    <w:rsid w:val="00D46102"/>
    <w:rsid w:val="00F9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SC Regular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F3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6F17BB"/>
    <w:pPr>
      <w:keepNext/>
      <w:keepLines/>
      <w:widowControl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4E40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4E40F3"/>
    <w:pPr>
      <w:spacing w:after="140" w:line="276" w:lineRule="auto"/>
    </w:pPr>
  </w:style>
  <w:style w:type="paragraph" w:styleId="a4">
    <w:name w:val="List"/>
    <w:basedOn w:val="a3"/>
    <w:rsid w:val="004E40F3"/>
  </w:style>
  <w:style w:type="paragraph" w:styleId="a5">
    <w:name w:val="caption"/>
    <w:basedOn w:val="a"/>
    <w:qFormat/>
    <w:rsid w:val="004E40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4E40F3"/>
    <w:pPr>
      <w:suppressLineNumbers/>
    </w:pPr>
  </w:style>
  <w:style w:type="paragraph" w:customStyle="1" w:styleId="PreformattedText">
    <w:name w:val="Preformatted Text"/>
    <w:basedOn w:val="a"/>
    <w:qFormat/>
    <w:rsid w:val="004E40F3"/>
    <w:rPr>
      <w:rFonts w:ascii="Liberation Mono" w:eastAsia="Liberation Mono" w:hAnsi="Liberation Mono" w:cs="Liberation Mono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6F17B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en-US" w:bidi="ar-SA"/>
    </w:rPr>
  </w:style>
  <w:style w:type="paragraph" w:styleId="a6">
    <w:name w:val="No Spacing"/>
    <w:link w:val="a7"/>
    <w:uiPriority w:val="1"/>
    <w:qFormat/>
    <w:rsid w:val="00B56C2B"/>
    <w:pPr>
      <w:suppressAutoHyphens w:val="0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customStyle="1" w:styleId="a7">
    <w:name w:val="Без интервала Знак"/>
    <w:basedOn w:val="a0"/>
    <w:link w:val="a6"/>
    <w:uiPriority w:val="1"/>
    <w:locked/>
    <w:rsid w:val="00B56C2B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A53F5F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A53F5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</cp:revision>
  <dcterms:created xsi:type="dcterms:W3CDTF">2020-09-29T10:34:00Z</dcterms:created>
  <dcterms:modified xsi:type="dcterms:W3CDTF">2020-09-29T10:34:00Z</dcterms:modified>
  <dc:language>en-US</dc:language>
</cp:coreProperties>
</file>